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E6" w:rsidRPr="00072CF8" w:rsidRDefault="0024243D" w:rsidP="002B24E6">
      <w:pPr>
        <w:rPr>
          <w:rFonts w:ascii="Arial" w:hAnsi="Arial" w:cs="Arial"/>
          <w:lang w:val="fr-FR"/>
        </w:rPr>
      </w:pPr>
      <w:bookmarkStart w:id="0" w:name="_GoBack"/>
      <w:r>
        <w:rPr>
          <w:rFonts w:ascii="Arial" w:hAnsi="Arial" w:cs="Arial"/>
          <w:noProof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10.75pt;margin-top:-1pt;width:80.15pt;height:80.15pt;z-index:251659264;visibility:visible;mso-wrap-edited:f">
            <v:imagedata r:id="rId8" o:title=""/>
          </v:shape>
          <o:OLEObject Type="Embed" ProgID="Word.Picture.8" ShapeID="_x0000_s1034" DrawAspect="Content" ObjectID="_1516362763" r:id="rId9"/>
        </w:pict>
      </w:r>
      <w:r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62336" behindDoc="1" locked="0" layoutInCell="1" allowOverlap="1" wp14:anchorId="25668FA6" wp14:editId="6AA1A127">
            <wp:simplePos x="0" y="0"/>
            <wp:positionH relativeFrom="column">
              <wp:posOffset>1185545</wp:posOffset>
            </wp:positionH>
            <wp:positionV relativeFrom="paragraph">
              <wp:posOffset>24130</wp:posOffset>
            </wp:positionV>
            <wp:extent cx="3376911" cy="742950"/>
            <wp:effectExtent l="0" t="0" r="0" b="0"/>
            <wp:wrapNone/>
            <wp:docPr id="7" name="Obrázok 7" descr="logo_vnjh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vnjh_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11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60288" behindDoc="1" locked="0" layoutInCell="1" allowOverlap="1" wp14:anchorId="55B04ACE" wp14:editId="6732A16B">
            <wp:simplePos x="0" y="0"/>
            <wp:positionH relativeFrom="column">
              <wp:posOffset>4890770</wp:posOffset>
            </wp:positionH>
            <wp:positionV relativeFrom="paragraph">
              <wp:posOffset>-33020</wp:posOffset>
            </wp:positionV>
            <wp:extent cx="953135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154" y="21382"/>
                <wp:lineTo x="21154" y="0"/>
                <wp:lineTo x="0" y="0"/>
              </wp:wrapPolygon>
            </wp:wrapThrough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4E6" w:rsidRPr="00072CF8">
        <w:rPr>
          <w:rFonts w:ascii="Arial" w:hAnsi="Arial" w:cs="Arial"/>
        </w:rPr>
        <w:t xml:space="preserve">             </w:t>
      </w:r>
      <w:r w:rsidR="002B24E6" w:rsidRPr="00072CF8">
        <w:rPr>
          <w:rFonts w:ascii="Arial" w:hAnsi="Arial" w:cs="Arial"/>
          <w:lang w:val="fr-FR"/>
        </w:rPr>
        <w:t xml:space="preserve">          </w:t>
      </w:r>
      <w:r w:rsidR="002B24E6" w:rsidRPr="00072CF8">
        <w:rPr>
          <w:rFonts w:ascii="Arial" w:hAnsi="Arial" w:cs="Arial"/>
        </w:rPr>
        <w:t xml:space="preserve"> </w:t>
      </w:r>
      <w:r w:rsidR="002B24E6" w:rsidRPr="00072CF8">
        <w:rPr>
          <w:rFonts w:ascii="Arial" w:hAnsi="Arial" w:cs="Arial"/>
          <w:lang w:val="fr-FR"/>
        </w:rPr>
        <w:t xml:space="preserve">            </w:t>
      </w:r>
    </w:p>
    <w:p w:rsidR="002B24E6" w:rsidRPr="00072CF8" w:rsidRDefault="002B24E6" w:rsidP="002B24E6">
      <w:pPr>
        <w:pStyle w:val="Nadpis4"/>
        <w:rPr>
          <w:rFonts w:ascii="Arial" w:hAnsi="Arial" w:cs="Arial"/>
          <w:sz w:val="24"/>
          <w:szCs w:val="24"/>
          <w:lang w:val="fr-FR"/>
        </w:rPr>
      </w:pPr>
    </w:p>
    <w:p w:rsidR="002B24E6" w:rsidRDefault="002B24E6" w:rsidP="002B24E6">
      <w:pPr>
        <w:rPr>
          <w:rFonts w:ascii="Arial" w:hAnsi="Arial" w:cs="Arial"/>
        </w:rPr>
      </w:pPr>
    </w:p>
    <w:p w:rsidR="002B24E6" w:rsidRDefault="002B24E6" w:rsidP="002B24E6">
      <w:pPr>
        <w:rPr>
          <w:rFonts w:ascii="Arial" w:hAnsi="Arial" w:cs="Arial"/>
        </w:rPr>
      </w:pPr>
    </w:p>
    <w:p w:rsidR="002B24E6" w:rsidRDefault="002B24E6" w:rsidP="002B24E6">
      <w:pPr>
        <w:rPr>
          <w:rFonts w:ascii="Arial" w:hAnsi="Arial" w:cs="Arial"/>
        </w:rPr>
      </w:pPr>
    </w:p>
    <w:p w:rsidR="002B24E6" w:rsidRDefault="002B24E6" w:rsidP="002B24E6">
      <w:pPr>
        <w:rPr>
          <w:rFonts w:ascii="Arial" w:hAnsi="Arial" w:cs="Arial"/>
        </w:rPr>
      </w:pPr>
    </w:p>
    <w:p w:rsidR="002B24E6" w:rsidRPr="00072CF8" w:rsidRDefault="002B24E6" w:rsidP="002B24E6">
      <w:pPr>
        <w:rPr>
          <w:rFonts w:ascii="Arial" w:hAnsi="Arial" w:cs="Arial"/>
        </w:rPr>
      </w:pPr>
    </w:p>
    <w:p w:rsidR="0024243D" w:rsidRDefault="0024243D" w:rsidP="002B24E6">
      <w:pPr>
        <w:pStyle w:val="Nadpis4"/>
        <w:rPr>
          <w:rFonts w:ascii="Arial" w:hAnsi="Arial" w:cs="Arial"/>
          <w:sz w:val="24"/>
          <w:szCs w:val="24"/>
          <w:lang w:val="fr-FR"/>
        </w:rPr>
      </w:pPr>
    </w:p>
    <w:bookmarkEnd w:id="0"/>
    <w:p w:rsidR="002B24E6" w:rsidRPr="00072CF8" w:rsidRDefault="002B24E6" w:rsidP="002B24E6">
      <w:pPr>
        <w:pStyle w:val="Nadpis4"/>
        <w:rPr>
          <w:rFonts w:ascii="Arial" w:hAnsi="Arial" w:cs="Arial"/>
          <w:sz w:val="24"/>
          <w:szCs w:val="24"/>
          <w:lang w:val="fr-FR"/>
        </w:rPr>
      </w:pPr>
      <w:r w:rsidRPr="00072CF8">
        <w:rPr>
          <w:rFonts w:ascii="Arial" w:hAnsi="Arial" w:cs="Arial"/>
          <w:sz w:val="24"/>
          <w:szCs w:val="24"/>
          <w:lang w:val="fr-FR"/>
        </w:rPr>
        <w:t>XXV</w:t>
      </w:r>
      <w:r w:rsidRPr="00072CF8">
        <w:rPr>
          <w:rFonts w:ascii="Arial" w:hAnsi="Arial" w:cs="Arial"/>
          <w:sz w:val="24"/>
          <w:szCs w:val="24"/>
          <w:vertAlign w:val="superscript"/>
          <w:lang w:val="fr-FR"/>
        </w:rPr>
        <w:t>ème</w:t>
      </w:r>
      <w:r w:rsidRPr="00072CF8">
        <w:rPr>
          <w:rFonts w:ascii="Arial" w:hAnsi="Arial" w:cs="Arial"/>
          <w:sz w:val="24"/>
          <w:szCs w:val="24"/>
          <w:lang w:val="fr-FR"/>
        </w:rPr>
        <w:t xml:space="preserve"> Université </w:t>
      </w:r>
      <w:r>
        <w:rPr>
          <w:rFonts w:ascii="Arial" w:hAnsi="Arial" w:cs="Arial"/>
          <w:sz w:val="24"/>
          <w:szCs w:val="24"/>
          <w:lang w:val="fr-FR"/>
        </w:rPr>
        <w:t>française</w:t>
      </w:r>
      <w:r w:rsidRPr="00072CF8">
        <w:rPr>
          <w:rFonts w:ascii="Arial" w:hAnsi="Arial" w:cs="Arial"/>
          <w:sz w:val="24"/>
          <w:szCs w:val="24"/>
          <w:lang w:val="fr-FR"/>
        </w:rPr>
        <w:t xml:space="preserve"> d’</w:t>
      </w:r>
      <w:r>
        <w:rPr>
          <w:rFonts w:ascii="Arial" w:hAnsi="Arial" w:cs="Arial"/>
          <w:sz w:val="24"/>
          <w:szCs w:val="24"/>
          <w:lang w:val="fr-FR"/>
        </w:rPr>
        <w:t>Été</w:t>
      </w:r>
      <w:r w:rsidRPr="00072CF8">
        <w:rPr>
          <w:rFonts w:ascii="Arial" w:hAnsi="Arial" w:cs="Arial"/>
          <w:sz w:val="24"/>
          <w:szCs w:val="24"/>
          <w:lang w:val="fr-FR"/>
        </w:rPr>
        <w:t xml:space="preserve"> de l’Association Jan Hus </w:t>
      </w:r>
    </w:p>
    <w:p w:rsidR="002B24E6" w:rsidRPr="00072CF8" w:rsidRDefault="002B24E6" w:rsidP="002B24E6">
      <w:pPr>
        <w:pStyle w:val="Nadpis4"/>
        <w:rPr>
          <w:rFonts w:ascii="Arial" w:hAnsi="Arial" w:cs="Arial"/>
          <w:sz w:val="24"/>
          <w:szCs w:val="24"/>
          <w:lang w:val="fr-FR"/>
        </w:rPr>
      </w:pPr>
      <w:r w:rsidRPr="00072CF8">
        <w:rPr>
          <w:rFonts w:ascii="Arial" w:hAnsi="Arial" w:cs="Arial"/>
          <w:sz w:val="24"/>
          <w:szCs w:val="24"/>
          <w:lang w:val="fr-FR"/>
        </w:rPr>
        <w:t xml:space="preserve">et VNHJ Brno </w:t>
      </w:r>
      <w:r>
        <w:rPr>
          <w:rFonts w:ascii="Arial" w:hAnsi="Arial" w:cs="Arial"/>
          <w:sz w:val="24"/>
          <w:szCs w:val="24"/>
          <w:lang w:val="fr-FR"/>
        </w:rPr>
        <w:t>–</w:t>
      </w:r>
      <w:r w:rsidRPr="00072CF8">
        <w:rPr>
          <w:rFonts w:ascii="Arial" w:hAnsi="Arial" w:cs="Arial"/>
          <w:sz w:val="24"/>
          <w:szCs w:val="24"/>
          <w:lang w:val="fr-FR"/>
        </w:rPr>
        <w:t xml:space="preserve"> Bratislava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2B24E6" w:rsidRPr="00072CF8" w:rsidRDefault="002B24E6" w:rsidP="002B24E6">
      <w:pPr>
        <w:rPr>
          <w:rFonts w:ascii="Arial" w:hAnsi="Arial" w:cs="Arial"/>
          <w:sz w:val="16"/>
          <w:szCs w:val="16"/>
        </w:rPr>
      </w:pPr>
    </w:p>
    <w:p w:rsidR="002B24E6" w:rsidRPr="00072CF8" w:rsidRDefault="002B24E6" w:rsidP="002B24E6">
      <w:pPr>
        <w:rPr>
          <w:rFonts w:ascii="Arial" w:hAnsi="Arial" w:cs="Arial"/>
          <w:sz w:val="16"/>
          <w:szCs w:val="16"/>
        </w:rPr>
      </w:pPr>
    </w:p>
    <w:p w:rsidR="002B24E6" w:rsidRPr="00072CF8" w:rsidRDefault="002B24E6" w:rsidP="002B24E6">
      <w:pPr>
        <w:jc w:val="center"/>
        <w:rPr>
          <w:rFonts w:ascii="Arial" w:hAnsi="Arial" w:cs="Arial"/>
          <w:sz w:val="18"/>
          <w:szCs w:val="18"/>
          <w:lang w:val="sk-SK"/>
        </w:rPr>
      </w:pP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organisée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par </w:t>
      </w: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l’Institut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des </w:t>
      </w: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études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romanes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de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la </w:t>
      </w: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Faculté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des </w:t>
      </w: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Lettres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de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l’Université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de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Prešov </w:t>
      </w: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et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</w:t>
      </w:r>
      <w:r>
        <w:rPr>
          <w:rFonts w:ascii="Arial" w:hAnsi="Arial" w:cs="Arial"/>
          <w:sz w:val="18"/>
          <w:szCs w:val="18"/>
          <w:lang w:val="sk-SK"/>
        </w:rPr>
        <w:t xml:space="preserve">la </w:t>
      </w:r>
      <w:proofErr w:type="spellStart"/>
      <w:r w:rsidRPr="00D47772">
        <w:rPr>
          <w:rFonts w:ascii="Arial" w:hAnsi="Arial" w:cs="Arial"/>
          <w:sz w:val="18"/>
          <w:szCs w:val="18"/>
          <w:lang w:val="sk-SK"/>
        </w:rPr>
        <w:t>Faculté</w:t>
      </w:r>
      <w:proofErr w:type="spellEnd"/>
      <w:r w:rsidRPr="00D47772">
        <w:rPr>
          <w:rFonts w:ascii="Arial" w:hAnsi="Arial" w:cs="Arial"/>
          <w:sz w:val="18"/>
          <w:szCs w:val="18"/>
          <w:lang w:val="sk-SK"/>
        </w:rPr>
        <w:t xml:space="preserve"> des </w:t>
      </w:r>
      <w:proofErr w:type="spellStart"/>
      <w:r w:rsidRPr="00D47772">
        <w:rPr>
          <w:rFonts w:ascii="Arial" w:hAnsi="Arial" w:cs="Arial"/>
          <w:sz w:val="18"/>
          <w:szCs w:val="18"/>
          <w:lang w:val="sk-SK"/>
        </w:rPr>
        <w:t>humanités</w:t>
      </w:r>
      <w:proofErr w:type="spellEnd"/>
      <w:r w:rsidRPr="00D47772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D47772">
        <w:rPr>
          <w:rFonts w:ascii="Arial" w:hAnsi="Arial" w:cs="Arial"/>
          <w:sz w:val="18"/>
          <w:szCs w:val="18"/>
          <w:lang w:val="sk-SK"/>
        </w:rPr>
        <w:t>de</w:t>
      </w:r>
      <w:proofErr w:type="spellEnd"/>
      <w:r w:rsidRPr="00D47772">
        <w:rPr>
          <w:rFonts w:ascii="Arial" w:hAnsi="Arial" w:cs="Arial"/>
          <w:sz w:val="18"/>
          <w:szCs w:val="18"/>
          <w:lang w:val="sk-SK"/>
        </w:rPr>
        <w:t xml:space="preserve"> l</w:t>
      </w:r>
      <w:r>
        <w:rPr>
          <w:rFonts w:ascii="Arial" w:hAnsi="Arial" w:cs="Arial"/>
          <w:sz w:val="18"/>
          <w:szCs w:val="18"/>
          <w:lang w:val="fr-FR"/>
        </w:rPr>
        <w:t>’</w:t>
      </w:r>
      <w:proofErr w:type="spellStart"/>
      <w:r w:rsidRPr="00D47772">
        <w:rPr>
          <w:rFonts w:ascii="Arial" w:hAnsi="Arial" w:cs="Arial"/>
          <w:sz w:val="18"/>
          <w:szCs w:val="18"/>
          <w:lang w:val="sk-SK"/>
        </w:rPr>
        <w:t>niversité</w:t>
      </w:r>
      <w:proofErr w:type="spellEnd"/>
      <w:r w:rsidRPr="00D47772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D47772">
        <w:rPr>
          <w:rFonts w:ascii="Arial" w:hAnsi="Arial" w:cs="Arial"/>
          <w:sz w:val="18"/>
          <w:szCs w:val="18"/>
          <w:lang w:val="sk-SK"/>
        </w:rPr>
        <w:t>Charles</w:t>
      </w:r>
      <w:proofErr w:type="spellEnd"/>
      <w:r w:rsidRPr="00D47772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D47772">
        <w:rPr>
          <w:rFonts w:ascii="Arial" w:hAnsi="Arial" w:cs="Arial"/>
          <w:sz w:val="18"/>
          <w:szCs w:val="18"/>
          <w:lang w:val="sk-SK"/>
        </w:rPr>
        <w:t>de</w:t>
      </w:r>
      <w:proofErr w:type="spellEnd"/>
      <w:r w:rsidRPr="00D47772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D47772">
        <w:rPr>
          <w:rFonts w:ascii="Arial" w:hAnsi="Arial" w:cs="Arial"/>
          <w:sz w:val="18"/>
          <w:szCs w:val="18"/>
          <w:lang w:val="sk-SK"/>
        </w:rPr>
        <w:t>Prague</w:t>
      </w:r>
      <w:proofErr w:type="spellEnd"/>
    </w:p>
    <w:p w:rsidR="002B24E6" w:rsidRPr="00072CF8" w:rsidRDefault="002B24E6" w:rsidP="002B24E6">
      <w:pPr>
        <w:jc w:val="center"/>
        <w:rPr>
          <w:rFonts w:ascii="Arial" w:hAnsi="Arial" w:cs="Arial"/>
          <w:sz w:val="18"/>
          <w:szCs w:val="18"/>
          <w:lang w:val="sk-SK"/>
        </w:rPr>
      </w:pP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avec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le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soutien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de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Vzdelávacia nadácia Jána </w:t>
      </w: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Husa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072CF8">
        <w:rPr>
          <w:rFonts w:ascii="Arial" w:hAnsi="Arial" w:cs="Arial"/>
          <w:sz w:val="18"/>
          <w:szCs w:val="18"/>
          <w:lang w:val="sk-SK"/>
        </w:rPr>
        <w:t>Brno-Bratislava</w:t>
      </w:r>
      <w:proofErr w:type="spellEnd"/>
      <w:r w:rsidRPr="00072CF8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2B24E6" w:rsidRPr="00072CF8" w:rsidRDefault="002B24E6" w:rsidP="002B24E6">
      <w:pPr>
        <w:rPr>
          <w:rFonts w:ascii="Arial" w:hAnsi="Arial" w:cs="Arial"/>
          <w:lang w:val="sk-SK"/>
        </w:rPr>
      </w:pPr>
    </w:p>
    <w:p w:rsidR="002B24E6" w:rsidRPr="00072CF8" w:rsidRDefault="002B24E6" w:rsidP="002B24E6">
      <w:pPr>
        <w:rPr>
          <w:rFonts w:ascii="Arial" w:hAnsi="Arial" w:cs="Arial"/>
          <w:lang w:val="sk-SK"/>
        </w:rPr>
      </w:pPr>
    </w:p>
    <w:p w:rsidR="002B24E6" w:rsidRPr="00072CF8" w:rsidRDefault="002B24E6" w:rsidP="002B24E6">
      <w:pPr>
        <w:pStyle w:val="Nadpis4"/>
        <w:rPr>
          <w:rFonts w:ascii="Arial" w:hAnsi="Arial" w:cs="Arial"/>
          <w:sz w:val="32"/>
          <w:szCs w:val="32"/>
          <w:lang w:val="fr-FR"/>
        </w:rPr>
      </w:pPr>
      <w:r w:rsidRPr="00072CF8">
        <w:rPr>
          <w:rFonts w:ascii="Arial" w:hAnsi="Arial" w:cs="Arial"/>
          <w:sz w:val="32"/>
          <w:szCs w:val="32"/>
          <w:lang w:val="fr-FR"/>
        </w:rPr>
        <w:t>« L’enfant »</w:t>
      </w:r>
    </w:p>
    <w:p w:rsidR="002B24E6" w:rsidRPr="00072CF8" w:rsidRDefault="002B24E6" w:rsidP="002B24E6">
      <w:pPr>
        <w:pStyle w:val="Nadpis4"/>
        <w:rPr>
          <w:rFonts w:ascii="Arial" w:hAnsi="Arial" w:cs="Arial"/>
          <w:b w:val="0"/>
          <w:sz w:val="24"/>
          <w:szCs w:val="24"/>
          <w:lang w:val="fr-FR"/>
        </w:rPr>
      </w:pPr>
      <w:r>
        <w:rPr>
          <w:rFonts w:ascii="Arial" w:hAnsi="Arial" w:cs="Arial"/>
          <w:b w:val="0"/>
          <w:sz w:val="24"/>
          <w:szCs w:val="24"/>
          <w:lang w:val="fr-FR"/>
        </w:rPr>
        <w:t>Kokošovce</w:t>
      </w:r>
      <w:r w:rsidRPr="00072CF8">
        <w:rPr>
          <w:rFonts w:ascii="Arial" w:hAnsi="Arial" w:cs="Arial"/>
          <w:b w:val="0"/>
          <w:sz w:val="24"/>
          <w:szCs w:val="24"/>
          <w:lang w:val="fr-FR"/>
        </w:rPr>
        <w:t>, 2</w:t>
      </w:r>
      <w:r>
        <w:rPr>
          <w:rFonts w:ascii="Arial" w:hAnsi="Arial" w:cs="Arial"/>
          <w:b w:val="0"/>
          <w:sz w:val="24"/>
          <w:szCs w:val="24"/>
          <w:lang w:val="fr-FR"/>
        </w:rPr>
        <w:t>8</w:t>
      </w:r>
      <w:r w:rsidRPr="00072CF8">
        <w:rPr>
          <w:rFonts w:ascii="Arial" w:hAnsi="Arial" w:cs="Arial"/>
          <w:b w:val="0"/>
          <w:sz w:val="24"/>
          <w:szCs w:val="24"/>
          <w:lang w:val="fr-FR"/>
        </w:rPr>
        <w:t xml:space="preserve"> juin – 2 juillet 2016</w:t>
      </w:r>
    </w:p>
    <w:p w:rsidR="000A7709" w:rsidRPr="00043D4B" w:rsidRDefault="000A7709" w:rsidP="000A7709">
      <w:pPr>
        <w:rPr>
          <w:rFonts w:ascii="Arial" w:hAnsi="Arial" w:cs="Arial"/>
          <w:sz w:val="16"/>
          <w:szCs w:val="16"/>
        </w:rPr>
      </w:pPr>
    </w:p>
    <w:p w:rsidR="006F3DEF" w:rsidRPr="00043D4B" w:rsidRDefault="006F3DEF">
      <w:pPr>
        <w:pStyle w:val="Nadpis4"/>
        <w:rPr>
          <w:rFonts w:ascii="Arial" w:hAnsi="Arial" w:cs="Arial"/>
        </w:rPr>
      </w:pPr>
    </w:p>
    <w:p w:rsidR="000A7709" w:rsidRPr="00043D4B" w:rsidRDefault="000A7709" w:rsidP="000A7709">
      <w:pPr>
        <w:rPr>
          <w:rFonts w:ascii="Arial" w:hAnsi="Arial" w:cs="Arial"/>
        </w:rPr>
      </w:pPr>
    </w:p>
    <w:p w:rsidR="00941FD2" w:rsidRPr="00043D4B" w:rsidRDefault="00D43AD5">
      <w:pPr>
        <w:pStyle w:val="Nadpis4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u w:val="single"/>
          <w:lang w:val="fr-FR"/>
        </w:rPr>
        <w:t>Appel à communication</w:t>
      </w:r>
    </w:p>
    <w:p w:rsidR="00941FD2" w:rsidRPr="00043D4B" w:rsidRDefault="00941FD2">
      <w:pPr>
        <w:rPr>
          <w:rFonts w:ascii="Arial" w:hAnsi="Arial" w:cs="Arial"/>
          <w:lang w:val="fr-FR"/>
        </w:rPr>
      </w:pPr>
    </w:p>
    <w:p w:rsidR="00941FD2" w:rsidRPr="00043D4B" w:rsidRDefault="00941FD2" w:rsidP="00043D4B">
      <w:pPr>
        <w:ind w:firstLine="284"/>
        <w:rPr>
          <w:rFonts w:ascii="Arial" w:hAnsi="Arial" w:cs="Arial"/>
          <w:sz w:val="22"/>
          <w:szCs w:val="22"/>
          <w:lang w:val="fr-FR"/>
        </w:rPr>
      </w:pPr>
    </w:p>
    <w:p w:rsidR="00043D4B" w:rsidRPr="00043D4B" w:rsidRDefault="00043D4B" w:rsidP="00043D4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43D4B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043D4B">
        <w:rPr>
          <w:rFonts w:ascii="Arial" w:hAnsi="Arial" w:cs="Arial"/>
          <w:sz w:val="22"/>
          <w:szCs w:val="22"/>
        </w:rPr>
        <w:t>question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l’enfance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parcourt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tel </w:t>
      </w:r>
      <w:proofErr w:type="spellStart"/>
      <w:r w:rsidRPr="00043D4B">
        <w:rPr>
          <w:rFonts w:ascii="Arial" w:hAnsi="Arial" w:cs="Arial"/>
          <w:sz w:val="22"/>
          <w:szCs w:val="22"/>
        </w:rPr>
        <w:t>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fil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rouge, </w:t>
      </w:r>
      <w:proofErr w:type="spellStart"/>
      <w:r w:rsidRPr="00043D4B">
        <w:rPr>
          <w:rFonts w:ascii="Arial" w:hAnsi="Arial" w:cs="Arial"/>
          <w:sz w:val="22"/>
          <w:szCs w:val="22"/>
        </w:rPr>
        <w:t>toute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l’histoire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43D4B">
        <w:rPr>
          <w:rFonts w:ascii="Arial" w:hAnsi="Arial" w:cs="Arial"/>
          <w:sz w:val="22"/>
          <w:szCs w:val="22"/>
        </w:rPr>
        <w:t>pensée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occidentale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représentant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thème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presque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aussi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vieux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philosophie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elle-même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43D4B">
        <w:rPr>
          <w:rFonts w:ascii="Arial" w:hAnsi="Arial" w:cs="Arial"/>
          <w:sz w:val="22"/>
          <w:szCs w:val="22"/>
        </w:rPr>
        <w:t>qu’on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43D4B">
        <w:rPr>
          <w:rFonts w:ascii="Arial" w:hAnsi="Arial" w:cs="Arial"/>
          <w:sz w:val="22"/>
          <w:szCs w:val="22"/>
        </w:rPr>
        <w:t>souvienne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l’image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l’enfant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chez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Héraclite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de la </w:t>
      </w:r>
      <w:proofErr w:type="spellStart"/>
      <w:r w:rsidRPr="00043D4B">
        <w:rPr>
          <w:rFonts w:ascii="Arial" w:hAnsi="Arial" w:cs="Arial"/>
          <w:sz w:val="22"/>
          <w:szCs w:val="22"/>
        </w:rPr>
        <w:t>théorie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aristotélicienne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l’enfance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ses </w:t>
      </w:r>
      <w:proofErr w:type="spellStart"/>
      <w:r w:rsidRPr="00043D4B">
        <w:rPr>
          <w:rFonts w:ascii="Arial" w:hAnsi="Arial" w:cs="Arial"/>
          <w:sz w:val="22"/>
          <w:szCs w:val="22"/>
        </w:rPr>
        <w:t>rapports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complexes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avec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moralité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ou des </w:t>
      </w:r>
      <w:proofErr w:type="spellStart"/>
      <w:r w:rsidRPr="00043D4B">
        <w:rPr>
          <w:rFonts w:ascii="Arial" w:hAnsi="Arial" w:cs="Arial"/>
          <w:sz w:val="22"/>
          <w:szCs w:val="22"/>
        </w:rPr>
        <w:t>réflexions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Platon </w:t>
      </w:r>
      <w:proofErr w:type="spellStart"/>
      <w:r w:rsidRPr="00043D4B">
        <w:rPr>
          <w:rFonts w:ascii="Arial" w:hAnsi="Arial" w:cs="Arial"/>
          <w:sz w:val="22"/>
          <w:szCs w:val="22"/>
        </w:rPr>
        <w:t>sur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place des </w:t>
      </w:r>
      <w:proofErr w:type="spellStart"/>
      <w:r w:rsidRPr="00043D4B">
        <w:rPr>
          <w:rFonts w:ascii="Arial" w:hAnsi="Arial" w:cs="Arial"/>
          <w:sz w:val="22"/>
          <w:szCs w:val="22"/>
        </w:rPr>
        <w:t>enfants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cité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idéale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043D4B">
        <w:rPr>
          <w:rFonts w:ascii="Arial" w:hAnsi="Arial" w:cs="Arial"/>
          <w:sz w:val="22"/>
          <w:szCs w:val="22"/>
        </w:rPr>
        <w:t>C’est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doute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parce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plusieurs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sujets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première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importance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semblent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entrelacés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autour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question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développement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l’être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humain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3D4B">
        <w:rPr>
          <w:rFonts w:ascii="Arial" w:hAnsi="Arial" w:cs="Arial"/>
          <w:sz w:val="22"/>
          <w:szCs w:val="22"/>
        </w:rPr>
        <w:t>Premièrement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dynamisme </w:t>
      </w:r>
      <w:proofErr w:type="spell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développement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moral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043D4B">
        <w:rPr>
          <w:rFonts w:ascii="Arial" w:hAnsi="Arial" w:cs="Arial"/>
          <w:sz w:val="22"/>
          <w:szCs w:val="22"/>
        </w:rPr>
        <w:t>l’enfance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représente</w:t>
      </w:r>
      <w:proofErr w:type="spellEnd"/>
      <w:r w:rsidRPr="00043D4B">
        <w:rPr>
          <w:rFonts w:ascii="Arial" w:hAnsi="Arial" w:cs="Arial"/>
          <w:sz w:val="22"/>
          <w:szCs w:val="22"/>
        </w:rPr>
        <w:t>-t-</w:t>
      </w:r>
      <w:proofErr w:type="spellStart"/>
      <w:r w:rsidRPr="00043D4B">
        <w:rPr>
          <w:rFonts w:ascii="Arial" w:hAnsi="Arial" w:cs="Arial"/>
          <w:sz w:val="22"/>
          <w:szCs w:val="22"/>
        </w:rPr>
        <w:t>elle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état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d’innocence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ou </w:t>
      </w:r>
      <w:proofErr w:type="spellStart"/>
      <w:r w:rsidRPr="00043D4B">
        <w:rPr>
          <w:rFonts w:ascii="Arial" w:hAnsi="Arial" w:cs="Arial"/>
          <w:sz w:val="22"/>
          <w:szCs w:val="22"/>
        </w:rPr>
        <w:t>même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43D4B">
        <w:rPr>
          <w:rFonts w:ascii="Arial" w:hAnsi="Arial" w:cs="Arial"/>
          <w:sz w:val="22"/>
          <w:szCs w:val="22"/>
        </w:rPr>
        <w:t>sagesse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43D4B">
        <w:rPr>
          <w:rFonts w:ascii="Arial" w:hAnsi="Arial" w:cs="Arial"/>
          <w:sz w:val="22"/>
          <w:szCs w:val="22"/>
        </w:rPr>
        <w:t>l’idée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évoquée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par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célèbre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vers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Wordsworth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The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Child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is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Father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of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the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Man</w:t>
      </w:r>
      <w:r w:rsidRPr="00043D4B">
        <w:rPr>
          <w:rFonts w:ascii="Arial" w:hAnsi="Arial" w:cs="Arial"/>
          <w:sz w:val="22"/>
          <w:szCs w:val="22"/>
        </w:rPr>
        <w:t xml:space="preserve">), ou </w:t>
      </w:r>
      <w:proofErr w:type="spellStart"/>
      <w:r w:rsidRPr="00043D4B">
        <w:rPr>
          <w:rFonts w:ascii="Arial" w:hAnsi="Arial" w:cs="Arial"/>
          <w:sz w:val="22"/>
          <w:szCs w:val="22"/>
        </w:rPr>
        <w:t>bien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tout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043D4B">
        <w:rPr>
          <w:rFonts w:ascii="Arial" w:hAnsi="Arial" w:cs="Arial"/>
          <w:sz w:val="22"/>
          <w:szCs w:val="22"/>
        </w:rPr>
        <w:t>contraire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état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marqué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par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péché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la </w:t>
      </w:r>
      <w:proofErr w:type="spellStart"/>
      <w:r w:rsidRPr="00043D4B">
        <w:rPr>
          <w:rFonts w:ascii="Arial" w:hAnsi="Arial" w:cs="Arial"/>
          <w:sz w:val="22"/>
          <w:szCs w:val="22"/>
        </w:rPr>
        <w:t>corruption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morale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43D4B">
        <w:rPr>
          <w:rFonts w:ascii="Arial" w:hAnsi="Arial" w:cs="Arial"/>
          <w:sz w:val="22"/>
          <w:szCs w:val="22"/>
        </w:rPr>
        <w:t>dont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St. Augustin </w:t>
      </w:r>
      <w:proofErr w:type="spellStart"/>
      <w:r w:rsidRPr="00043D4B">
        <w:rPr>
          <w:rFonts w:ascii="Arial" w:hAnsi="Arial" w:cs="Arial"/>
          <w:sz w:val="22"/>
          <w:szCs w:val="22"/>
        </w:rPr>
        <w:t>nous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43D4B">
        <w:rPr>
          <w:rFonts w:ascii="Arial" w:hAnsi="Arial" w:cs="Arial"/>
          <w:sz w:val="22"/>
          <w:szCs w:val="22"/>
        </w:rPr>
        <w:t>fourni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au </w:t>
      </w:r>
      <w:proofErr w:type="spellStart"/>
      <w:r w:rsidRPr="00043D4B">
        <w:rPr>
          <w:rFonts w:ascii="Arial" w:hAnsi="Arial" w:cs="Arial"/>
          <w:sz w:val="22"/>
          <w:szCs w:val="22"/>
        </w:rPr>
        <w:t>début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ses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Confessions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une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description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détaillée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sz w:val="22"/>
          <w:szCs w:val="22"/>
        </w:rPr>
        <w:t>éloquente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)? </w:t>
      </w:r>
      <w:proofErr w:type="spellStart"/>
      <w:r w:rsidRPr="00043D4B">
        <w:rPr>
          <w:rFonts w:ascii="Arial" w:hAnsi="Arial" w:cs="Arial"/>
          <w:sz w:val="22"/>
          <w:szCs w:val="22"/>
        </w:rPr>
        <w:t>Deuxièmement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les </w:t>
      </w:r>
      <w:proofErr w:type="spellStart"/>
      <w:r w:rsidRPr="00043D4B">
        <w:rPr>
          <w:rFonts w:ascii="Arial" w:hAnsi="Arial" w:cs="Arial"/>
          <w:sz w:val="22"/>
          <w:szCs w:val="22"/>
        </w:rPr>
        <w:t>questions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concernant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développement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cognitif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sz w:val="22"/>
          <w:szCs w:val="22"/>
        </w:rPr>
        <w:t>linguistique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déjà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présentes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pensée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ancienne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43D4B">
        <w:rPr>
          <w:rFonts w:ascii="Arial" w:hAnsi="Arial" w:cs="Arial"/>
          <w:sz w:val="22"/>
          <w:szCs w:val="22"/>
        </w:rPr>
        <w:t>notamment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chez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Lucrèce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les </w:t>
      </w:r>
      <w:proofErr w:type="spellStart"/>
      <w:r w:rsidRPr="00043D4B">
        <w:rPr>
          <w:rFonts w:ascii="Arial" w:hAnsi="Arial" w:cs="Arial"/>
          <w:sz w:val="22"/>
          <w:szCs w:val="22"/>
        </w:rPr>
        <w:t>épicuréens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043D4B">
        <w:rPr>
          <w:rFonts w:ascii="Arial" w:hAnsi="Arial" w:cs="Arial"/>
          <w:sz w:val="22"/>
          <w:szCs w:val="22"/>
        </w:rPr>
        <w:t>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deuxième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ensemble des </w:t>
      </w:r>
      <w:proofErr w:type="spellStart"/>
      <w:r w:rsidRPr="00043D4B">
        <w:rPr>
          <w:rFonts w:ascii="Arial" w:hAnsi="Arial" w:cs="Arial"/>
          <w:sz w:val="22"/>
          <w:szCs w:val="22"/>
        </w:rPr>
        <w:t>questions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s’avère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d‘une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portée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considérable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contexte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délimité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spécifiquement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par la </w:t>
      </w:r>
      <w:proofErr w:type="spellStart"/>
      <w:r w:rsidRPr="00043D4B">
        <w:rPr>
          <w:rFonts w:ascii="Arial" w:hAnsi="Arial" w:cs="Arial"/>
          <w:sz w:val="22"/>
          <w:szCs w:val="22"/>
        </w:rPr>
        <w:t>controverse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bien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connue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entre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qu’on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peut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appeler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par </w:t>
      </w:r>
      <w:proofErr w:type="spellStart"/>
      <w:r w:rsidRPr="00043D4B">
        <w:rPr>
          <w:rFonts w:ascii="Arial" w:hAnsi="Arial" w:cs="Arial"/>
          <w:sz w:val="22"/>
          <w:szCs w:val="22"/>
        </w:rPr>
        <w:t>commodité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rationalisme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sz w:val="22"/>
          <w:szCs w:val="22"/>
        </w:rPr>
        <w:t>l’empirisme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(et </w:t>
      </w:r>
      <w:proofErr w:type="spellStart"/>
      <w:r w:rsidRPr="00043D4B">
        <w:rPr>
          <w:rFonts w:ascii="Arial" w:hAnsi="Arial" w:cs="Arial"/>
          <w:sz w:val="22"/>
          <w:szCs w:val="22"/>
        </w:rPr>
        <w:t>dont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il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convient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sans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aucun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doute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discerner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nuances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bien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plus </w:t>
      </w:r>
      <w:proofErr w:type="spellStart"/>
      <w:r w:rsidRPr="00043D4B">
        <w:rPr>
          <w:rFonts w:ascii="Arial" w:hAnsi="Arial" w:cs="Arial"/>
          <w:sz w:val="22"/>
          <w:szCs w:val="22"/>
        </w:rPr>
        <w:t>subtiles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043D4B">
        <w:rPr>
          <w:rFonts w:ascii="Arial" w:hAnsi="Arial" w:cs="Arial"/>
          <w:sz w:val="22"/>
          <w:szCs w:val="22"/>
        </w:rPr>
        <w:t>Ainsi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Locke </w:t>
      </w:r>
      <w:proofErr w:type="spellStart"/>
      <w:r w:rsidRPr="00043D4B">
        <w:rPr>
          <w:rFonts w:ascii="Arial" w:hAnsi="Arial" w:cs="Arial"/>
          <w:sz w:val="22"/>
          <w:szCs w:val="22"/>
        </w:rPr>
        <w:t>évoque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l’image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l’enfant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43D4B">
        <w:rPr>
          <w:rFonts w:ascii="Arial" w:hAnsi="Arial" w:cs="Arial"/>
          <w:sz w:val="22"/>
          <w:szCs w:val="22"/>
        </w:rPr>
        <w:t>aussi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bien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celle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„</w:t>
      </w:r>
      <w:proofErr w:type="spellStart"/>
      <w:r w:rsidRPr="00043D4B">
        <w:rPr>
          <w:rFonts w:ascii="Arial" w:hAnsi="Arial" w:cs="Arial"/>
          <w:sz w:val="22"/>
          <w:szCs w:val="22"/>
        </w:rPr>
        <w:t>l’idiot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“ – </w:t>
      </w:r>
      <w:proofErr w:type="spellStart"/>
      <w:r w:rsidRPr="00043D4B">
        <w:rPr>
          <w:rFonts w:ascii="Arial" w:hAnsi="Arial" w:cs="Arial"/>
          <w:sz w:val="22"/>
          <w:szCs w:val="22"/>
        </w:rPr>
        <w:t>pour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faire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preuve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sa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thèse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l’inexistence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043D4B">
        <w:rPr>
          <w:rFonts w:ascii="Arial" w:hAnsi="Arial" w:cs="Arial"/>
          <w:sz w:val="22"/>
          <w:szCs w:val="22"/>
        </w:rPr>
        <w:t>idées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innées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Et </w:t>
      </w:r>
      <w:proofErr w:type="spellStart"/>
      <w:r w:rsidRPr="00043D4B">
        <w:rPr>
          <w:rFonts w:ascii="Arial" w:hAnsi="Arial" w:cs="Arial"/>
          <w:sz w:val="22"/>
          <w:szCs w:val="22"/>
        </w:rPr>
        <w:t>il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n’est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nullement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étonnant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philosophes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43D4B">
        <w:rPr>
          <w:rFonts w:ascii="Arial" w:hAnsi="Arial" w:cs="Arial"/>
          <w:sz w:val="22"/>
          <w:szCs w:val="22"/>
        </w:rPr>
        <w:t>sont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prononcés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qu’on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043D4B">
        <w:rPr>
          <w:rFonts w:ascii="Arial" w:hAnsi="Arial" w:cs="Arial"/>
          <w:sz w:val="22"/>
          <w:szCs w:val="22"/>
        </w:rPr>
        <w:t>droit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d’appeler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troisième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grand ensemble des </w:t>
      </w:r>
      <w:proofErr w:type="spellStart"/>
      <w:r w:rsidRPr="00043D4B">
        <w:rPr>
          <w:rFonts w:ascii="Arial" w:hAnsi="Arial" w:cs="Arial"/>
          <w:sz w:val="22"/>
          <w:szCs w:val="22"/>
        </w:rPr>
        <w:t>questions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cette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fois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centrées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spécifiquement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l’enfant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043D4B">
        <w:rPr>
          <w:rFonts w:ascii="Arial" w:hAnsi="Arial" w:cs="Arial"/>
          <w:sz w:val="22"/>
          <w:szCs w:val="22"/>
        </w:rPr>
        <w:t>tant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tel: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problème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l’éducation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3D4B">
        <w:rPr>
          <w:rFonts w:ascii="Arial" w:hAnsi="Arial" w:cs="Arial"/>
          <w:sz w:val="22"/>
          <w:szCs w:val="22"/>
        </w:rPr>
        <w:t>C‘est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notamment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XVIIIe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siècle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qui </w:t>
      </w:r>
      <w:proofErr w:type="spellStart"/>
      <w:r w:rsidRPr="00043D4B">
        <w:rPr>
          <w:rFonts w:ascii="Arial" w:hAnsi="Arial" w:cs="Arial"/>
          <w:sz w:val="22"/>
          <w:szCs w:val="22"/>
        </w:rPr>
        <w:t>mérite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à plus </w:t>
      </w:r>
      <w:proofErr w:type="spellStart"/>
      <w:r w:rsidRPr="00043D4B">
        <w:rPr>
          <w:rFonts w:ascii="Arial" w:hAnsi="Arial" w:cs="Arial"/>
          <w:sz w:val="22"/>
          <w:szCs w:val="22"/>
        </w:rPr>
        <w:t>d’un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égard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043D4B">
        <w:rPr>
          <w:rFonts w:ascii="Arial" w:hAnsi="Arial" w:cs="Arial"/>
          <w:sz w:val="22"/>
          <w:szCs w:val="22"/>
        </w:rPr>
        <w:t>mention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à part: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livre </w:t>
      </w:r>
      <w:proofErr w:type="spellStart"/>
      <w:r w:rsidRPr="00043D4B">
        <w:rPr>
          <w:rFonts w:ascii="Arial" w:hAnsi="Arial" w:cs="Arial"/>
          <w:sz w:val="22"/>
          <w:szCs w:val="22"/>
        </w:rPr>
        <w:t>séminal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Locke,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Some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Thoughts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Concerning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Education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devenu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point de </w:t>
      </w:r>
      <w:proofErr w:type="spellStart"/>
      <w:r w:rsidRPr="00043D4B">
        <w:rPr>
          <w:rFonts w:ascii="Arial" w:hAnsi="Arial" w:cs="Arial"/>
          <w:sz w:val="22"/>
          <w:szCs w:val="22"/>
        </w:rPr>
        <w:t>départ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important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pour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théories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l’éducation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dont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l’écho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043D4B">
        <w:rPr>
          <w:rFonts w:ascii="Arial" w:hAnsi="Arial" w:cs="Arial"/>
          <w:sz w:val="22"/>
          <w:szCs w:val="22"/>
        </w:rPr>
        <w:t>cesse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pas de </w:t>
      </w:r>
      <w:proofErr w:type="spellStart"/>
      <w:r w:rsidRPr="00043D4B">
        <w:rPr>
          <w:rFonts w:ascii="Arial" w:hAnsi="Arial" w:cs="Arial"/>
          <w:sz w:val="22"/>
          <w:szCs w:val="22"/>
        </w:rPr>
        <w:t>retentir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psychologie et la </w:t>
      </w:r>
      <w:proofErr w:type="spellStart"/>
      <w:r w:rsidRPr="00043D4B">
        <w:rPr>
          <w:rFonts w:ascii="Arial" w:hAnsi="Arial" w:cs="Arial"/>
          <w:sz w:val="22"/>
          <w:szCs w:val="22"/>
        </w:rPr>
        <w:t>philosophie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encore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nos </w:t>
      </w:r>
      <w:proofErr w:type="spellStart"/>
      <w:r w:rsidRPr="00043D4B">
        <w:rPr>
          <w:rFonts w:ascii="Arial" w:hAnsi="Arial" w:cs="Arial"/>
          <w:sz w:val="22"/>
          <w:szCs w:val="22"/>
        </w:rPr>
        <w:t>jours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Émile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Rousseau </w:t>
      </w:r>
      <w:proofErr w:type="spellStart"/>
      <w:r w:rsidRPr="00043D4B">
        <w:rPr>
          <w:rFonts w:ascii="Arial" w:hAnsi="Arial" w:cs="Arial"/>
          <w:sz w:val="22"/>
          <w:szCs w:val="22"/>
        </w:rPr>
        <w:t>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traité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monumental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– et </w:t>
      </w:r>
      <w:proofErr w:type="spellStart"/>
      <w:r w:rsidRPr="00043D4B">
        <w:rPr>
          <w:rFonts w:ascii="Arial" w:hAnsi="Arial" w:cs="Arial"/>
          <w:sz w:val="22"/>
          <w:szCs w:val="22"/>
        </w:rPr>
        <w:t>loin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d’être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caduque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– non </w:t>
      </w:r>
      <w:proofErr w:type="spellStart"/>
      <w:r w:rsidRPr="00043D4B">
        <w:rPr>
          <w:rFonts w:ascii="Arial" w:hAnsi="Arial" w:cs="Arial"/>
          <w:sz w:val="22"/>
          <w:szCs w:val="22"/>
        </w:rPr>
        <w:t>seulement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l’éducation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043D4B">
        <w:rPr>
          <w:rFonts w:ascii="Arial" w:hAnsi="Arial" w:cs="Arial"/>
          <w:sz w:val="22"/>
          <w:szCs w:val="22"/>
        </w:rPr>
        <w:t>sens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étroit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terme</w:t>
      </w:r>
      <w:proofErr w:type="gram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mais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également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psychologie </w:t>
      </w:r>
      <w:proofErr w:type="spellStart"/>
      <w:r w:rsidRPr="00043D4B">
        <w:rPr>
          <w:rFonts w:ascii="Arial" w:hAnsi="Arial" w:cs="Arial"/>
          <w:sz w:val="22"/>
          <w:szCs w:val="22"/>
        </w:rPr>
        <w:t>enfantine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de la </w:t>
      </w:r>
      <w:proofErr w:type="spellStart"/>
      <w:r w:rsidRPr="00043D4B">
        <w:rPr>
          <w:rFonts w:ascii="Arial" w:hAnsi="Arial" w:cs="Arial"/>
          <w:sz w:val="22"/>
          <w:szCs w:val="22"/>
        </w:rPr>
        <w:t>théorie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43D4B">
        <w:rPr>
          <w:rFonts w:ascii="Arial" w:hAnsi="Arial" w:cs="Arial"/>
          <w:sz w:val="22"/>
          <w:szCs w:val="22"/>
        </w:rPr>
        <w:t>connaissance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qui </w:t>
      </w:r>
      <w:proofErr w:type="spellStart"/>
      <w:r w:rsidRPr="00043D4B">
        <w:rPr>
          <w:rFonts w:ascii="Arial" w:hAnsi="Arial" w:cs="Arial"/>
          <w:sz w:val="22"/>
          <w:szCs w:val="22"/>
        </w:rPr>
        <w:t>nous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surprend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encore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nos </w:t>
      </w:r>
      <w:proofErr w:type="spellStart"/>
      <w:r w:rsidRPr="00043D4B">
        <w:rPr>
          <w:rFonts w:ascii="Arial" w:hAnsi="Arial" w:cs="Arial"/>
          <w:sz w:val="22"/>
          <w:szCs w:val="22"/>
        </w:rPr>
        <w:t>jours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par la </w:t>
      </w:r>
      <w:proofErr w:type="spellStart"/>
      <w:r w:rsidRPr="00043D4B">
        <w:rPr>
          <w:rFonts w:ascii="Arial" w:hAnsi="Arial" w:cs="Arial"/>
          <w:sz w:val="22"/>
          <w:szCs w:val="22"/>
        </w:rPr>
        <w:t>finesse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ses </w:t>
      </w:r>
      <w:proofErr w:type="spellStart"/>
      <w:r w:rsidRPr="00043D4B">
        <w:rPr>
          <w:rFonts w:ascii="Arial" w:hAnsi="Arial" w:cs="Arial"/>
          <w:sz w:val="22"/>
          <w:szCs w:val="22"/>
        </w:rPr>
        <w:t>observations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empiriques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sa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Traité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des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sensations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aussi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bien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l’Essai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sur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origines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de la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connaissance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humaine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Condillac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évoque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constamment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exemples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043D4B">
        <w:rPr>
          <w:rFonts w:ascii="Arial" w:hAnsi="Arial" w:cs="Arial"/>
          <w:sz w:val="22"/>
          <w:szCs w:val="22"/>
        </w:rPr>
        <w:t>enfants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pour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illustrer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principes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son sensualisme (y </w:t>
      </w:r>
      <w:proofErr w:type="spellStart"/>
      <w:r w:rsidRPr="00043D4B">
        <w:rPr>
          <w:rFonts w:ascii="Arial" w:hAnsi="Arial" w:cs="Arial"/>
          <w:sz w:val="22"/>
          <w:szCs w:val="22"/>
        </w:rPr>
        <w:t>compris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ces „</w:t>
      </w:r>
      <w:proofErr w:type="spellStart"/>
      <w:r w:rsidRPr="00043D4B">
        <w:rPr>
          <w:rFonts w:ascii="Arial" w:hAnsi="Arial" w:cs="Arial"/>
          <w:sz w:val="22"/>
          <w:szCs w:val="22"/>
        </w:rPr>
        <w:t>anomalies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“ qui </w:t>
      </w:r>
      <w:proofErr w:type="spellStart"/>
      <w:r w:rsidRPr="00043D4B">
        <w:rPr>
          <w:rFonts w:ascii="Arial" w:hAnsi="Arial" w:cs="Arial"/>
          <w:sz w:val="22"/>
          <w:szCs w:val="22"/>
        </w:rPr>
        <w:t>ont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fait </w:t>
      </w:r>
      <w:proofErr w:type="spellStart"/>
      <w:r w:rsidRPr="00043D4B">
        <w:rPr>
          <w:rFonts w:ascii="Arial" w:hAnsi="Arial" w:cs="Arial"/>
          <w:sz w:val="22"/>
          <w:szCs w:val="22"/>
        </w:rPr>
        <w:t>l’objet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d’une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curiosité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constante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043D4B">
        <w:rPr>
          <w:rFonts w:ascii="Arial" w:hAnsi="Arial" w:cs="Arial"/>
          <w:sz w:val="22"/>
          <w:szCs w:val="22"/>
        </w:rPr>
        <w:t>penseurs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l’époque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sz w:val="22"/>
          <w:szCs w:val="22"/>
        </w:rPr>
        <w:t>qu’on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43D4B">
        <w:rPr>
          <w:rFonts w:ascii="Arial" w:hAnsi="Arial" w:cs="Arial"/>
          <w:sz w:val="22"/>
          <w:szCs w:val="22"/>
        </w:rPr>
        <w:t>jugé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propices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043D4B">
        <w:rPr>
          <w:rFonts w:ascii="Arial" w:hAnsi="Arial" w:cs="Arial"/>
          <w:sz w:val="22"/>
          <w:szCs w:val="22"/>
        </w:rPr>
        <w:t>illustrer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Michel </w:t>
      </w:r>
      <w:proofErr w:type="spellStart"/>
      <w:r w:rsidRPr="00043D4B">
        <w:rPr>
          <w:rFonts w:ascii="Arial" w:hAnsi="Arial" w:cs="Arial"/>
          <w:sz w:val="22"/>
          <w:szCs w:val="22"/>
        </w:rPr>
        <w:t>Foucault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43D4B">
        <w:rPr>
          <w:rFonts w:ascii="Arial" w:hAnsi="Arial" w:cs="Arial"/>
          <w:sz w:val="22"/>
          <w:szCs w:val="22"/>
        </w:rPr>
        <w:t>appelé</w:t>
      </w:r>
      <w:proofErr w:type="spellEnd"/>
      <w:r w:rsidRPr="00043D4B">
        <w:rPr>
          <w:rFonts w:ascii="Arial" w:hAnsi="Arial" w:cs="Arial"/>
          <w:sz w:val="22"/>
          <w:szCs w:val="22"/>
        </w:rPr>
        <w:t>,</w:t>
      </w:r>
      <w:r w:rsidRPr="00043D4B">
        <w:rPr>
          <w:rFonts w:ascii="Arial" w:hAnsi="Arial" w:cs="Arial"/>
          <w:sz w:val="22"/>
          <w:szCs w:val="22"/>
          <w:lang w:val="fr-FR"/>
        </w:rPr>
        <w:t xml:space="preserve"> à propos du </w:t>
      </w:r>
      <w:r w:rsidRPr="00043D4B">
        <w:rPr>
          <w:rFonts w:ascii="Arial" w:hAnsi="Arial" w:cs="Arial"/>
          <w:sz w:val="22"/>
          <w:szCs w:val="22"/>
          <w:lang w:val="fr-FR"/>
        </w:rPr>
        <w:lastRenderedPageBreak/>
        <w:t>XVIIIe siècle,</w:t>
      </w:r>
      <w:r w:rsidRPr="00043D4B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043D4B">
        <w:rPr>
          <w:rFonts w:ascii="Arial" w:hAnsi="Arial" w:cs="Arial"/>
          <w:sz w:val="22"/>
          <w:szCs w:val="22"/>
        </w:rPr>
        <w:t>l’innocence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regard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043D4B">
        <w:rPr>
          <w:rFonts w:ascii="Arial" w:hAnsi="Arial" w:cs="Arial"/>
          <w:sz w:val="22"/>
          <w:szCs w:val="22"/>
        </w:rPr>
        <w:t>tels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enfants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sauvages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043D4B">
        <w:rPr>
          <w:rFonts w:ascii="Arial" w:hAnsi="Arial" w:cs="Arial"/>
          <w:sz w:val="22"/>
          <w:szCs w:val="22"/>
        </w:rPr>
        <w:t>premier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homme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043D4B">
        <w:rPr>
          <w:rFonts w:ascii="Arial" w:hAnsi="Arial" w:cs="Arial"/>
          <w:sz w:val="22"/>
          <w:szCs w:val="22"/>
        </w:rPr>
        <w:t>etc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.). </w:t>
      </w:r>
      <w:proofErr w:type="spellStart"/>
      <w:r w:rsidRPr="00043D4B">
        <w:rPr>
          <w:rFonts w:ascii="Arial" w:hAnsi="Arial" w:cs="Arial"/>
          <w:sz w:val="22"/>
          <w:szCs w:val="22"/>
        </w:rPr>
        <w:t>Il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043D4B">
        <w:rPr>
          <w:rFonts w:ascii="Arial" w:hAnsi="Arial" w:cs="Arial"/>
          <w:sz w:val="22"/>
          <w:szCs w:val="22"/>
        </w:rPr>
        <w:t>va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même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pour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Mettrie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Diderot et </w:t>
      </w:r>
      <w:proofErr w:type="spellStart"/>
      <w:r w:rsidRPr="00043D4B">
        <w:rPr>
          <w:rFonts w:ascii="Arial" w:hAnsi="Arial" w:cs="Arial"/>
          <w:sz w:val="22"/>
          <w:szCs w:val="22"/>
        </w:rPr>
        <w:t>d’autres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… Et </w:t>
      </w:r>
      <w:proofErr w:type="spellStart"/>
      <w:r w:rsidRPr="00043D4B">
        <w:rPr>
          <w:rFonts w:ascii="Arial" w:hAnsi="Arial" w:cs="Arial"/>
          <w:sz w:val="22"/>
          <w:szCs w:val="22"/>
        </w:rPr>
        <w:t>notons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également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c‘est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à propos de la </w:t>
      </w:r>
      <w:proofErr w:type="spellStart"/>
      <w:r w:rsidRPr="00043D4B">
        <w:rPr>
          <w:rFonts w:ascii="Arial" w:hAnsi="Arial" w:cs="Arial"/>
          <w:sz w:val="22"/>
          <w:szCs w:val="22"/>
        </w:rPr>
        <w:t>théorie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l’éducation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qu’on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assiste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fort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souvent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043D4B">
        <w:rPr>
          <w:rFonts w:ascii="Arial" w:hAnsi="Arial" w:cs="Arial"/>
          <w:sz w:val="22"/>
          <w:szCs w:val="22"/>
        </w:rPr>
        <w:t>une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hybridation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043D4B">
        <w:rPr>
          <w:rFonts w:ascii="Arial" w:hAnsi="Arial" w:cs="Arial"/>
          <w:sz w:val="22"/>
          <w:szCs w:val="22"/>
        </w:rPr>
        <w:t>genres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tellement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typique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pour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siècle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043D4B">
        <w:rPr>
          <w:rFonts w:ascii="Arial" w:hAnsi="Arial" w:cs="Arial"/>
          <w:sz w:val="22"/>
          <w:szCs w:val="22"/>
        </w:rPr>
        <w:t>question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oscillant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cesse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entre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démonstration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philosophique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la </w:t>
      </w:r>
      <w:proofErr w:type="spellStart"/>
      <w:r w:rsidRPr="00043D4B">
        <w:rPr>
          <w:rFonts w:ascii="Arial" w:hAnsi="Arial" w:cs="Arial"/>
          <w:sz w:val="22"/>
          <w:szCs w:val="22"/>
        </w:rPr>
        <w:t>description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romanesque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Adèle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Théodore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Mme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Genlis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ou </w:t>
      </w:r>
      <w:r w:rsidRPr="00043D4B">
        <w:rPr>
          <w:rFonts w:ascii="Arial" w:hAnsi="Arial" w:cs="Arial"/>
          <w:i/>
          <w:sz w:val="22"/>
          <w:szCs w:val="22"/>
        </w:rPr>
        <w:t xml:space="preserve">Les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Conversations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d’Émilie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Mme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d’Épinay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pour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ne citer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deux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exemples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ainsi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cette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parodie </w:t>
      </w:r>
      <w:proofErr w:type="spellStart"/>
      <w:r w:rsidRPr="00043D4B">
        <w:rPr>
          <w:rFonts w:ascii="Arial" w:hAnsi="Arial" w:cs="Arial"/>
          <w:sz w:val="22"/>
          <w:szCs w:val="22"/>
        </w:rPr>
        <w:t>unique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processus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éducatif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qu’est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r w:rsidRPr="00043D4B">
        <w:rPr>
          <w:rFonts w:ascii="Arial" w:hAnsi="Arial" w:cs="Arial"/>
          <w:i/>
          <w:sz w:val="22"/>
          <w:szCs w:val="22"/>
        </w:rPr>
        <w:t xml:space="preserve">La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philosophie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boudoir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marquis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043D4B">
        <w:rPr>
          <w:rFonts w:ascii="Arial" w:hAnsi="Arial" w:cs="Arial"/>
          <w:sz w:val="22"/>
          <w:szCs w:val="22"/>
        </w:rPr>
        <w:t>Sade</w:t>
      </w:r>
      <w:proofErr w:type="gramEnd"/>
      <w:r w:rsidRPr="00043D4B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043D4B">
        <w:rPr>
          <w:rFonts w:ascii="Arial" w:hAnsi="Arial" w:cs="Arial"/>
          <w:sz w:val="22"/>
          <w:szCs w:val="22"/>
        </w:rPr>
        <w:t>C’est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ici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peut-être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commence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l’histoire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compliquée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des „</w:t>
      </w:r>
      <w:proofErr w:type="spellStart"/>
      <w:r w:rsidRPr="00043D4B">
        <w:rPr>
          <w:rFonts w:ascii="Arial" w:hAnsi="Arial" w:cs="Arial"/>
          <w:sz w:val="22"/>
          <w:szCs w:val="22"/>
        </w:rPr>
        <w:t>affinités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électives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043D4B">
        <w:rPr>
          <w:rFonts w:ascii="Arial" w:hAnsi="Arial" w:cs="Arial"/>
          <w:sz w:val="22"/>
          <w:szCs w:val="22"/>
        </w:rPr>
        <w:t>entre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certaine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philosophie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l’enfance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la </w:t>
      </w:r>
      <w:proofErr w:type="spellStart"/>
      <w:r w:rsidRPr="00043D4B">
        <w:rPr>
          <w:rFonts w:ascii="Arial" w:hAnsi="Arial" w:cs="Arial"/>
          <w:sz w:val="22"/>
          <w:szCs w:val="22"/>
        </w:rPr>
        <w:t>création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littéraire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(George </w:t>
      </w:r>
      <w:proofErr w:type="spellStart"/>
      <w:r w:rsidRPr="00043D4B">
        <w:rPr>
          <w:rFonts w:ascii="Arial" w:hAnsi="Arial" w:cs="Arial"/>
          <w:sz w:val="22"/>
          <w:szCs w:val="22"/>
        </w:rPr>
        <w:t>Eliot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Proust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etc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.). </w:t>
      </w:r>
    </w:p>
    <w:p w:rsidR="00043D4B" w:rsidRPr="00043D4B" w:rsidRDefault="00043D4B" w:rsidP="00043D4B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043D4B">
        <w:rPr>
          <w:rFonts w:ascii="Arial" w:hAnsi="Arial" w:cs="Arial"/>
          <w:sz w:val="22"/>
          <w:szCs w:val="22"/>
        </w:rPr>
        <w:t>L‘enfant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prend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très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tardivement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devant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43D4B">
        <w:rPr>
          <w:rFonts w:ascii="Arial" w:hAnsi="Arial" w:cs="Arial"/>
          <w:sz w:val="22"/>
          <w:szCs w:val="22"/>
        </w:rPr>
        <w:t>scène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littéraire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3D4B">
        <w:rPr>
          <w:rFonts w:ascii="Arial" w:hAnsi="Arial" w:cs="Arial"/>
          <w:sz w:val="22"/>
          <w:szCs w:val="22"/>
        </w:rPr>
        <w:t>Après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Saint Augustin, </w:t>
      </w:r>
      <w:proofErr w:type="spellStart"/>
      <w:r w:rsidRPr="00043D4B">
        <w:rPr>
          <w:rFonts w:ascii="Arial" w:hAnsi="Arial" w:cs="Arial"/>
          <w:sz w:val="22"/>
          <w:szCs w:val="22"/>
        </w:rPr>
        <w:t>il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faut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attendre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Rousseau, et </w:t>
      </w:r>
      <w:proofErr w:type="spellStart"/>
      <w:r w:rsidRPr="00043D4B">
        <w:rPr>
          <w:rFonts w:ascii="Arial" w:hAnsi="Arial" w:cs="Arial"/>
          <w:sz w:val="22"/>
          <w:szCs w:val="22"/>
        </w:rPr>
        <w:t>précisément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r w:rsidRPr="00043D4B">
        <w:rPr>
          <w:rFonts w:ascii="Arial" w:hAnsi="Arial" w:cs="Arial"/>
          <w:i/>
          <w:sz w:val="22"/>
          <w:szCs w:val="22"/>
        </w:rPr>
        <w:t xml:space="preserve">Les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Confessions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pour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l‘autobiographie</w:t>
      </w:r>
      <w:proofErr w:type="spellEnd"/>
      <w:r w:rsidRPr="00043D4B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apparaisse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sz w:val="22"/>
          <w:szCs w:val="22"/>
        </w:rPr>
        <w:t>focalise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l‘attention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cette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période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43D4B">
        <w:rPr>
          <w:rFonts w:ascii="Arial" w:hAnsi="Arial" w:cs="Arial"/>
          <w:sz w:val="22"/>
          <w:szCs w:val="22"/>
        </w:rPr>
        <w:t>vie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La </w:t>
      </w:r>
      <w:proofErr w:type="spellStart"/>
      <w:r w:rsidRPr="00043D4B">
        <w:rPr>
          <w:rFonts w:ascii="Arial" w:hAnsi="Arial" w:cs="Arial"/>
          <w:sz w:val="22"/>
          <w:szCs w:val="22"/>
        </w:rPr>
        <w:t>psychanalyse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aidant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elle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43D4B">
        <w:rPr>
          <w:rFonts w:ascii="Arial" w:hAnsi="Arial" w:cs="Arial"/>
          <w:sz w:val="22"/>
          <w:szCs w:val="22"/>
        </w:rPr>
        <w:t>développe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surtout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043D4B">
        <w:rPr>
          <w:rFonts w:ascii="Arial" w:hAnsi="Arial" w:cs="Arial"/>
          <w:sz w:val="22"/>
          <w:szCs w:val="22"/>
        </w:rPr>
        <w:t>XX</w:t>
      </w:r>
      <w:r w:rsidRPr="00043D4B">
        <w:rPr>
          <w:rFonts w:ascii="Arial" w:hAnsi="Arial" w:cs="Arial"/>
          <w:sz w:val="22"/>
          <w:szCs w:val="22"/>
          <w:vertAlign w:val="superscript"/>
        </w:rPr>
        <w:t>e</w:t>
      </w:r>
      <w:proofErr w:type="spellEnd"/>
      <w:r w:rsidRPr="00043D4B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siècle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à </w:t>
      </w:r>
      <w:proofErr w:type="spellStart"/>
      <w:r w:rsidRPr="00043D4B">
        <w:rPr>
          <w:rFonts w:ascii="Arial" w:hAnsi="Arial" w:cs="Arial"/>
          <w:sz w:val="22"/>
          <w:szCs w:val="22"/>
        </w:rPr>
        <w:t>partir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l’œuvre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fondatrice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qu’est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L’âge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d’homme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Leiris</w:t>
      </w:r>
      <w:proofErr w:type="spellEnd"/>
      <w:r w:rsidRPr="00043D4B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cherchant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traumatismes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jeune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âge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fondements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moi. Des </w:t>
      </w:r>
      <w:proofErr w:type="spellStart"/>
      <w:r w:rsidRPr="00043D4B">
        <w:rPr>
          <w:rFonts w:ascii="Arial" w:hAnsi="Arial" w:cs="Arial"/>
          <w:sz w:val="22"/>
          <w:szCs w:val="22"/>
        </w:rPr>
        <w:t>textes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essentiels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marquent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l’historie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genre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comme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r w:rsidRPr="00043D4B">
        <w:rPr>
          <w:rFonts w:ascii="Arial" w:hAnsi="Arial" w:cs="Arial"/>
          <w:i/>
          <w:sz w:val="22"/>
          <w:szCs w:val="22"/>
        </w:rPr>
        <w:t xml:space="preserve">Les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Mots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r w:rsidRPr="00043D4B">
        <w:rPr>
          <w:rFonts w:ascii="Arial" w:hAnsi="Arial" w:cs="Arial"/>
          <w:sz w:val="22"/>
          <w:szCs w:val="22"/>
        </w:rPr>
        <w:t xml:space="preserve">de Sartre, </w:t>
      </w:r>
      <w:r w:rsidRPr="00043D4B">
        <w:rPr>
          <w:rFonts w:ascii="Arial" w:hAnsi="Arial" w:cs="Arial"/>
          <w:i/>
          <w:sz w:val="22"/>
          <w:szCs w:val="22"/>
        </w:rPr>
        <w:t xml:space="preserve">La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Promesse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l’aube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r w:rsidRPr="00043D4B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043D4B">
        <w:rPr>
          <w:rFonts w:ascii="Arial" w:hAnsi="Arial" w:cs="Arial"/>
          <w:sz w:val="22"/>
          <w:szCs w:val="22"/>
        </w:rPr>
        <w:t>Gary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, </w:t>
      </w:r>
      <w:r w:rsidRPr="00043D4B">
        <w:rPr>
          <w:rFonts w:ascii="Arial" w:hAnsi="Arial" w:cs="Arial"/>
          <w:sz w:val="22"/>
          <w:szCs w:val="22"/>
        </w:rPr>
        <w:t xml:space="preserve">ou de </w:t>
      </w:r>
      <w:proofErr w:type="spellStart"/>
      <w:r w:rsidRPr="00043D4B">
        <w:rPr>
          <w:rFonts w:ascii="Arial" w:hAnsi="Arial" w:cs="Arial"/>
          <w:sz w:val="22"/>
          <w:szCs w:val="22"/>
        </w:rPr>
        <w:t>Perec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r w:rsidRPr="00043D4B">
        <w:rPr>
          <w:rFonts w:ascii="Arial" w:hAnsi="Arial" w:cs="Arial"/>
          <w:i/>
          <w:sz w:val="22"/>
          <w:szCs w:val="22"/>
        </w:rPr>
        <w:t xml:space="preserve">W ou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souvenir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d’enfance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043D4B">
        <w:rPr>
          <w:rFonts w:ascii="Arial" w:hAnsi="Arial" w:cs="Arial"/>
          <w:sz w:val="22"/>
          <w:szCs w:val="22"/>
        </w:rPr>
        <w:t>Rebaptisée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043D4B">
        <w:rPr>
          <w:rFonts w:ascii="Arial" w:hAnsi="Arial" w:cs="Arial"/>
          <w:sz w:val="22"/>
          <w:szCs w:val="22"/>
        </w:rPr>
        <w:t>autofiction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“ par </w:t>
      </w:r>
      <w:proofErr w:type="spellStart"/>
      <w:r w:rsidRPr="00043D4B">
        <w:rPr>
          <w:rFonts w:ascii="Arial" w:hAnsi="Arial" w:cs="Arial"/>
          <w:sz w:val="22"/>
          <w:szCs w:val="22"/>
        </w:rPr>
        <w:t>Doubrovski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Fils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43D4B">
        <w:rPr>
          <w:rFonts w:ascii="Arial" w:hAnsi="Arial" w:cs="Arial"/>
          <w:sz w:val="22"/>
          <w:szCs w:val="22"/>
        </w:rPr>
        <w:t>elle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043D4B">
        <w:rPr>
          <w:rFonts w:ascii="Arial" w:hAnsi="Arial" w:cs="Arial"/>
          <w:sz w:val="22"/>
          <w:szCs w:val="22"/>
        </w:rPr>
        <w:t>cesse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proliférer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sous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formes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plus </w:t>
      </w:r>
      <w:proofErr w:type="spellStart"/>
      <w:r w:rsidRPr="00043D4B">
        <w:rPr>
          <w:rFonts w:ascii="Arial" w:hAnsi="Arial" w:cs="Arial"/>
          <w:sz w:val="22"/>
          <w:szCs w:val="22"/>
        </w:rPr>
        <w:t>expérimentales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: </w:t>
      </w:r>
      <w:proofErr w:type="spellStart"/>
      <w:r w:rsidRPr="00043D4B">
        <w:rPr>
          <w:rFonts w:ascii="Arial" w:hAnsi="Arial" w:cs="Arial"/>
          <w:sz w:val="22"/>
          <w:szCs w:val="22"/>
        </w:rPr>
        <w:t>Barthes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puis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nouveaux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romanciers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43D4B">
        <w:rPr>
          <w:rFonts w:ascii="Arial" w:hAnsi="Arial" w:cs="Arial"/>
          <w:sz w:val="22"/>
          <w:szCs w:val="22"/>
        </w:rPr>
        <w:t>mettent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043D4B">
        <w:rPr>
          <w:rFonts w:ascii="Arial" w:hAnsi="Arial" w:cs="Arial"/>
          <w:sz w:val="22"/>
          <w:szCs w:val="22"/>
        </w:rPr>
        <w:t>interroger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propre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âge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tendre (</w:t>
      </w:r>
      <w:proofErr w:type="spellStart"/>
      <w:r w:rsidRPr="00043D4B">
        <w:rPr>
          <w:rFonts w:ascii="Arial" w:hAnsi="Arial" w:cs="Arial"/>
          <w:sz w:val="22"/>
          <w:szCs w:val="22"/>
        </w:rPr>
        <w:t>Sarraute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Enfance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, </w:t>
      </w:r>
      <w:r w:rsidRPr="00043D4B">
        <w:rPr>
          <w:rFonts w:ascii="Arial" w:hAnsi="Arial" w:cs="Arial"/>
          <w:sz w:val="22"/>
          <w:szCs w:val="22"/>
        </w:rPr>
        <w:t>Simon</w:t>
      </w:r>
      <w:r w:rsidRPr="00043D4B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L’Acacia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Robbe-Grillet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Miroir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qui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revient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...). </w:t>
      </w:r>
      <w:proofErr w:type="spellStart"/>
      <w:r w:rsidRPr="00043D4B">
        <w:rPr>
          <w:rFonts w:ascii="Arial" w:hAnsi="Arial" w:cs="Arial"/>
          <w:sz w:val="22"/>
          <w:szCs w:val="22"/>
        </w:rPr>
        <w:t>Il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faut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également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citer </w:t>
      </w:r>
      <w:proofErr w:type="spellStart"/>
      <w:r w:rsidRPr="00043D4B">
        <w:rPr>
          <w:rFonts w:ascii="Arial" w:hAnsi="Arial" w:cs="Arial"/>
          <w:sz w:val="22"/>
          <w:szCs w:val="22"/>
        </w:rPr>
        <w:t>parmi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autobiographies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texte </w:t>
      </w:r>
      <w:proofErr w:type="spellStart"/>
      <w:r w:rsidRPr="00043D4B">
        <w:rPr>
          <w:rFonts w:ascii="Arial" w:hAnsi="Arial" w:cs="Arial"/>
          <w:sz w:val="22"/>
          <w:szCs w:val="22"/>
        </w:rPr>
        <w:t>fondateur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43D4B">
        <w:rPr>
          <w:rFonts w:ascii="Arial" w:hAnsi="Arial" w:cs="Arial"/>
          <w:sz w:val="22"/>
          <w:szCs w:val="22"/>
        </w:rPr>
        <w:t>littérature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africaine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contemporaine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L’Enfant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noir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r w:rsidRPr="00043D4B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043D4B">
        <w:rPr>
          <w:rFonts w:ascii="Arial" w:hAnsi="Arial" w:cs="Arial"/>
          <w:sz w:val="22"/>
          <w:szCs w:val="22"/>
        </w:rPr>
        <w:t>Camara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Laye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...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domaine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fiction</w:t>
      </w:r>
      <w:r w:rsidRPr="00043D4B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043D4B">
        <w:rPr>
          <w:rFonts w:ascii="Arial" w:hAnsi="Arial" w:cs="Arial"/>
          <w:sz w:val="22"/>
          <w:szCs w:val="22"/>
        </w:rPr>
        <w:t xml:space="preserve">, en </w:t>
      </w:r>
      <w:proofErr w:type="spellStart"/>
      <w:r w:rsidRPr="00043D4B">
        <w:rPr>
          <w:rFonts w:ascii="Arial" w:hAnsi="Arial" w:cs="Arial"/>
          <w:sz w:val="22"/>
          <w:szCs w:val="22"/>
        </w:rPr>
        <w:t>revanche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l’enfant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s’impose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dès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milieu </w:t>
      </w:r>
      <w:proofErr w:type="spell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XIX</w:t>
      </w:r>
      <w:r w:rsidRPr="00043D4B">
        <w:rPr>
          <w:rFonts w:ascii="Arial" w:hAnsi="Arial" w:cs="Arial"/>
          <w:sz w:val="22"/>
          <w:szCs w:val="22"/>
          <w:vertAlign w:val="superscript"/>
        </w:rPr>
        <w:t>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siècle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avec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r w:rsidRPr="00043D4B">
        <w:rPr>
          <w:rFonts w:ascii="Arial" w:hAnsi="Arial" w:cs="Arial"/>
          <w:i/>
          <w:sz w:val="22"/>
          <w:szCs w:val="22"/>
        </w:rPr>
        <w:t xml:space="preserve">Les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Misérables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r w:rsidRPr="00043D4B">
        <w:rPr>
          <w:rFonts w:ascii="Arial" w:hAnsi="Arial" w:cs="Arial"/>
          <w:sz w:val="22"/>
          <w:szCs w:val="22"/>
        </w:rPr>
        <w:t xml:space="preserve">de Victor Hugo, </w:t>
      </w:r>
      <w:proofErr w:type="spellStart"/>
      <w:r w:rsidRPr="00043D4B">
        <w:rPr>
          <w:rFonts w:ascii="Arial" w:hAnsi="Arial" w:cs="Arial"/>
          <w:sz w:val="22"/>
          <w:szCs w:val="22"/>
        </w:rPr>
        <w:t>puis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par la </w:t>
      </w:r>
      <w:proofErr w:type="spellStart"/>
      <w:r w:rsidRPr="00043D4B">
        <w:rPr>
          <w:rFonts w:ascii="Arial" w:hAnsi="Arial" w:cs="Arial"/>
          <w:sz w:val="22"/>
          <w:szCs w:val="22"/>
        </w:rPr>
        <w:t>suite</w:t>
      </w:r>
      <w:proofErr w:type="spellEnd"/>
      <w:r w:rsidRPr="00043D4B">
        <w:rPr>
          <w:rFonts w:ascii="Arial" w:hAnsi="Arial" w:cs="Arial"/>
          <w:sz w:val="22"/>
          <w:szCs w:val="22"/>
        </w:rPr>
        <w:t>,</w:t>
      </w:r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L’Enfant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r w:rsidRPr="00043D4B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043D4B">
        <w:rPr>
          <w:rFonts w:ascii="Arial" w:hAnsi="Arial" w:cs="Arial"/>
          <w:sz w:val="22"/>
          <w:szCs w:val="22"/>
        </w:rPr>
        <w:t>Jules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Vallès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Roman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d’un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enfant </w:t>
      </w:r>
      <w:r w:rsidRPr="00043D4B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043D4B">
        <w:rPr>
          <w:rFonts w:ascii="Arial" w:hAnsi="Arial" w:cs="Arial"/>
          <w:sz w:val="22"/>
          <w:szCs w:val="22"/>
        </w:rPr>
        <w:t>Pierre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Loti, ou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fameux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Tour de France par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deux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enfants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G. Bruno.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043D4B">
        <w:rPr>
          <w:rFonts w:ascii="Arial" w:hAnsi="Arial" w:cs="Arial"/>
          <w:sz w:val="22"/>
          <w:szCs w:val="22"/>
        </w:rPr>
        <w:t>roman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d’apprentissage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043D4B">
        <w:rPr>
          <w:rFonts w:ascii="Arial" w:hAnsi="Arial" w:cs="Arial"/>
          <w:sz w:val="22"/>
          <w:szCs w:val="22"/>
        </w:rPr>
        <w:t>lui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fait </w:t>
      </w:r>
      <w:proofErr w:type="spellStart"/>
      <w:r w:rsidRPr="00043D4B">
        <w:rPr>
          <w:rFonts w:ascii="Arial" w:hAnsi="Arial" w:cs="Arial"/>
          <w:sz w:val="22"/>
          <w:szCs w:val="22"/>
        </w:rPr>
        <w:t>aussi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part belle, si on </w:t>
      </w:r>
      <w:proofErr w:type="spellStart"/>
      <w:r w:rsidRPr="00043D4B">
        <w:rPr>
          <w:rFonts w:ascii="Arial" w:hAnsi="Arial" w:cs="Arial"/>
          <w:sz w:val="22"/>
          <w:szCs w:val="22"/>
        </w:rPr>
        <w:t>veut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considérer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43D4B">
        <w:rPr>
          <w:rFonts w:ascii="Arial" w:hAnsi="Arial" w:cs="Arial"/>
          <w:sz w:val="22"/>
          <w:szCs w:val="22"/>
        </w:rPr>
        <w:t>sorte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grand </w:t>
      </w:r>
      <w:proofErr w:type="spellStart"/>
      <w:r w:rsidRPr="00043D4B">
        <w:rPr>
          <w:rFonts w:ascii="Arial" w:hAnsi="Arial" w:cs="Arial"/>
          <w:sz w:val="22"/>
          <w:szCs w:val="22"/>
        </w:rPr>
        <w:t>œuvre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Proust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ou </w:t>
      </w:r>
      <w:r w:rsidRPr="00043D4B">
        <w:rPr>
          <w:rFonts w:ascii="Arial" w:hAnsi="Arial" w:cs="Arial"/>
          <w:i/>
          <w:sz w:val="22"/>
          <w:szCs w:val="22"/>
        </w:rPr>
        <w:t xml:space="preserve">Jean-Christophe </w:t>
      </w:r>
      <w:r w:rsidRPr="00043D4B">
        <w:rPr>
          <w:rFonts w:ascii="Arial" w:hAnsi="Arial" w:cs="Arial"/>
          <w:sz w:val="22"/>
          <w:szCs w:val="22"/>
        </w:rPr>
        <w:t xml:space="preserve">de Romain Rolland.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basculement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qui </w:t>
      </w:r>
      <w:proofErr w:type="spellStart"/>
      <w:r w:rsidRPr="00043D4B">
        <w:rPr>
          <w:rFonts w:ascii="Arial" w:hAnsi="Arial" w:cs="Arial"/>
          <w:sz w:val="22"/>
          <w:szCs w:val="22"/>
        </w:rPr>
        <w:t>s’opère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043D4B">
        <w:rPr>
          <w:rFonts w:ascii="Arial" w:hAnsi="Arial" w:cs="Arial"/>
          <w:sz w:val="22"/>
          <w:szCs w:val="22"/>
        </w:rPr>
        <w:t>XIX</w:t>
      </w:r>
      <w:r w:rsidRPr="00043D4B">
        <w:rPr>
          <w:rFonts w:ascii="Arial" w:hAnsi="Arial" w:cs="Arial"/>
          <w:sz w:val="22"/>
          <w:szCs w:val="22"/>
          <w:vertAlign w:val="superscript"/>
        </w:rPr>
        <w:t>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siècle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se manifeste </w:t>
      </w:r>
      <w:proofErr w:type="spellStart"/>
      <w:r w:rsidRPr="00043D4B">
        <w:rPr>
          <w:rFonts w:ascii="Arial" w:hAnsi="Arial" w:cs="Arial"/>
          <w:sz w:val="22"/>
          <w:szCs w:val="22"/>
        </w:rPr>
        <w:t>également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avec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l’apparition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43D4B">
        <w:rPr>
          <w:rFonts w:ascii="Arial" w:hAnsi="Arial" w:cs="Arial"/>
          <w:sz w:val="22"/>
          <w:szCs w:val="22"/>
        </w:rPr>
        <w:t>littérature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jeunesse</w:t>
      </w:r>
      <w:proofErr w:type="spellEnd"/>
      <w:r w:rsidRPr="00043D4B">
        <w:rPr>
          <w:rStyle w:val="Odkaznapoznmkupodiarou"/>
          <w:rFonts w:ascii="Arial" w:hAnsi="Arial" w:cs="Arial"/>
          <w:sz w:val="22"/>
          <w:szCs w:val="22"/>
        </w:rPr>
        <w:footnoteReference w:id="4"/>
      </w:r>
      <w:r w:rsidRPr="00043D4B">
        <w:rPr>
          <w:rFonts w:ascii="Arial" w:hAnsi="Arial" w:cs="Arial"/>
          <w:sz w:val="22"/>
          <w:szCs w:val="22"/>
        </w:rPr>
        <w:t xml:space="preserve">: la </w:t>
      </w:r>
      <w:proofErr w:type="spellStart"/>
      <w:r w:rsidRPr="00043D4B">
        <w:rPr>
          <w:rFonts w:ascii="Arial" w:hAnsi="Arial" w:cs="Arial"/>
          <w:sz w:val="22"/>
          <w:szCs w:val="22"/>
        </w:rPr>
        <w:t>comtesse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Ségur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commence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043D4B">
        <w:rPr>
          <w:rFonts w:ascii="Arial" w:hAnsi="Arial" w:cs="Arial"/>
          <w:sz w:val="22"/>
          <w:szCs w:val="22"/>
        </w:rPr>
        <w:t>publier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vers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1850. </w:t>
      </w:r>
    </w:p>
    <w:p w:rsidR="00043D4B" w:rsidRPr="00043D4B" w:rsidRDefault="00043D4B" w:rsidP="00043D4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43D4B">
        <w:rPr>
          <w:rFonts w:ascii="Arial" w:hAnsi="Arial" w:cs="Arial"/>
          <w:sz w:val="22"/>
          <w:szCs w:val="22"/>
        </w:rPr>
        <w:t xml:space="preserve">Les </w:t>
      </w:r>
      <w:proofErr w:type="spellStart"/>
      <w:r w:rsidRPr="00043D4B">
        <w:rPr>
          <w:rFonts w:ascii="Arial" w:hAnsi="Arial" w:cs="Arial"/>
          <w:sz w:val="22"/>
          <w:szCs w:val="22"/>
        </w:rPr>
        <w:t>genres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narratifs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occupent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première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place </w:t>
      </w:r>
      <w:proofErr w:type="spellStart"/>
      <w:r w:rsidRPr="00043D4B">
        <w:rPr>
          <w:rFonts w:ascii="Arial" w:hAnsi="Arial" w:cs="Arial"/>
          <w:sz w:val="22"/>
          <w:szCs w:val="22"/>
        </w:rPr>
        <w:t>pour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représentation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l’enfance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(qui </w:t>
      </w:r>
      <w:proofErr w:type="spellStart"/>
      <w:r w:rsidRPr="00043D4B">
        <w:rPr>
          <w:rFonts w:ascii="Arial" w:hAnsi="Arial" w:cs="Arial"/>
          <w:sz w:val="22"/>
          <w:szCs w:val="22"/>
        </w:rPr>
        <w:t>investit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également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cinéma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la bande </w:t>
      </w:r>
      <w:proofErr w:type="spellStart"/>
      <w:r w:rsidRPr="00043D4B">
        <w:rPr>
          <w:rFonts w:ascii="Arial" w:hAnsi="Arial" w:cs="Arial"/>
          <w:sz w:val="22"/>
          <w:szCs w:val="22"/>
        </w:rPr>
        <w:t>dessinée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). Elle reste </w:t>
      </w:r>
      <w:proofErr w:type="spellStart"/>
      <w:r w:rsidRPr="00043D4B">
        <w:rPr>
          <w:rFonts w:ascii="Arial" w:hAnsi="Arial" w:cs="Arial"/>
          <w:sz w:val="22"/>
          <w:szCs w:val="22"/>
        </w:rPr>
        <w:t>rare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043D4B">
        <w:rPr>
          <w:rFonts w:ascii="Arial" w:hAnsi="Arial" w:cs="Arial"/>
          <w:sz w:val="22"/>
          <w:szCs w:val="22"/>
        </w:rPr>
        <w:t>théâtre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pour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043D4B">
        <w:rPr>
          <w:rFonts w:ascii="Arial" w:hAnsi="Arial" w:cs="Arial"/>
          <w:sz w:val="22"/>
          <w:szCs w:val="22"/>
        </w:rPr>
        <w:t>raisons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matérielles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bien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compréhensibles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 : on </w:t>
      </w:r>
      <w:proofErr w:type="spellStart"/>
      <w:r w:rsidRPr="00043D4B">
        <w:rPr>
          <w:rFonts w:ascii="Arial" w:hAnsi="Arial" w:cs="Arial"/>
          <w:sz w:val="22"/>
          <w:szCs w:val="22"/>
        </w:rPr>
        <w:t>pourrait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cependant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043D4B">
        <w:rPr>
          <w:rFonts w:ascii="Arial" w:hAnsi="Arial" w:cs="Arial"/>
          <w:sz w:val="22"/>
          <w:szCs w:val="22"/>
        </w:rPr>
        <w:t>trouver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quelques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exemples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littérature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classique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43D4B">
        <w:rPr>
          <w:rFonts w:ascii="Arial" w:hAnsi="Arial" w:cs="Arial"/>
          <w:sz w:val="22"/>
          <w:szCs w:val="22"/>
        </w:rPr>
        <w:t>parmi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lesquels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Louison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Malade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imaginaire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jeune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Élyacin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Athalie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Yniold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Pelleas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Mélisande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43D4B">
        <w:rPr>
          <w:rFonts w:ascii="Arial" w:hAnsi="Arial" w:cs="Arial"/>
          <w:sz w:val="22"/>
          <w:szCs w:val="22"/>
        </w:rPr>
        <w:t>puis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043D4B">
        <w:rPr>
          <w:rFonts w:ascii="Arial" w:hAnsi="Arial" w:cs="Arial"/>
          <w:sz w:val="22"/>
          <w:szCs w:val="22"/>
        </w:rPr>
        <w:t>XX</w:t>
      </w:r>
      <w:r w:rsidRPr="00043D4B">
        <w:rPr>
          <w:rFonts w:ascii="Arial" w:hAnsi="Arial" w:cs="Arial"/>
          <w:sz w:val="22"/>
          <w:szCs w:val="22"/>
          <w:vertAlign w:val="superscript"/>
        </w:rPr>
        <w:t>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chez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Cocteau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Giraudoux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sz w:val="22"/>
          <w:szCs w:val="22"/>
        </w:rPr>
        <w:t>Anouilh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3D4B">
        <w:rPr>
          <w:rFonts w:ascii="Arial" w:hAnsi="Arial" w:cs="Arial"/>
          <w:sz w:val="22"/>
          <w:szCs w:val="22"/>
        </w:rPr>
        <w:t>Encore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043D4B">
        <w:rPr>
          <w:rFonts w:ascii="Arial" w:hAnsi="Arial" w:cs="Arial"/>
          <w:sz w:val="22"/>
          <w:szCs w:val="22"/>
        </w:rPr>
        <w:t>s’agit-il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généralement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personnages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secondaires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mis à part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surréaliste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sz w:val="22"/>
          <w:szCs w:val="22"/>
        </w:rPr>
        <w:t>provocateur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r w:rsidRPr="00043D4B">
        <w:rPr>
          <w:rFonts w:ascii="Arial" w:hAnsi="Arial" w:cs="Arial"/>
          <w:i/>
          <w:sz w:val="22"/>
          <w:szCs w:val="22"/>
        </w:rPr>
        <w:t xml:space="preserve">Victor ou les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enfants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au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pouvoir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43D4B">
        <w:rPr>
          <w:rFonts w:ascii="Arial" w:hAnsi="Arial" w:cs="Arial"/>
          <w:sz w:val="22"/>
          <w:szCs w:val="22"/>
        </w:rPr>
        <w:t>Vitrac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043D4B">
        <w:rPr>
          <w:rFonts w:ascii="Arial" w:hAnsi="Arial" w:cs="Arial"/>
          <w:sz w:val="22"/>
          <w:szCs w:val="22"/>
        </w:rPr>
        <w:t>Mais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si on </w:t>
      </w:r>
      <w:proofErr w:type="spellStart"/>
      <w:r w:rsidRPr="00043D4B">
        <w:rPr>
          <w:rFonts w:ascii="Arial" w:hAnsi="Arial" w:cs="Arial"/>
          <w:sz w:val="22"/>
          <w:szCs w:val="22"/>
        </w:rPr>
        <w:t>songe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aux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dramaturges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contemporains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pas plus </w:t>
      </w:r>
      <w:proofErr w:type="spellStart"/>
      <w:r w:rsidRPr="00043D4B">
        <w:rPr>
          <w:rFonts w:ascii="Arial" w:hAnsi="Arial" w:cs="Arial"/>
          <w:sz w:val="22"/>
          <w:szCs w:val="22"/>
        </w:rPr>
        <w:t>Lagarce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Koltès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043D4B">
        <w:rPr>
          <w:rFonts w:ascii="Arial" w:hAnsi="Arial" w:cs="Arial"/>
          <w:sz w:val="22"/>
          <w:szCs w:val="22"/>
        </w:rPr>
        <w:t>Novarina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ou </w:t>
      </w:r>
      <w:proofErr w:type="spellStart"/>
      <w:r w:rsidRPr="00043D4B">
        <w:rPr>
          <w:rFonts w:ascii="Arial" w:hAnsi="Arial" w:cs="Arial"/>
          <w:sz w:val="22"/>
          <w:szCs w:val="22"/>
        </w:rPr>
        <w:t>Yasmina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Reza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... </w:t>
      </w:r>
      <w:proofErr w:type="spellStart"/>
      <w:r w:rsidRPr="00043D4B">
        <w:rPr>
          <w:rFonts w:ascii="Arial" w:hAnsi="Arial" w:cs="Arial"/>
          <w:sz w:val="22"/>
          <w:szCs w:val="22"/>
        </w:rPr>
        <w:t>n’ont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imaginé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rôles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pour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enfants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</w:t>
      </w:r>
    </w:p>
    <w:p w:rsidR="00043D4B" w:rsidRPr="00043D4B" w:rsidRDefault="00043D4B" w:rsidP="00043D4B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043D4B">
        <w:rPr>
          <w:rFonts w:ascii="Arial" w:hAnsi="Arial" w:cs="Arial"/>
          <w:sz w:val="22"/>
          <w:szCs w:val="22"/>
        </w:rPr>
        <w:t>Selon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Jean-Yves </w:t>
      </w:r>
      <w:proofErr w:type="spellStart"/>
      <w:r w:rsidRPr="00043D4B">
        <w:rPr>
          <w:rFonts w:ascii="Arial" w:hAnsi="Arial" w:cs="Arial"/>
          <w:sz w:val="22"/>
          <w:szCs w:val="22"/>
        </w:rPr>
        <w:t>Tadié</w:t>
      </w:r>
      <w:proofErr w:type="spellEnd"/>
      <w:r w:rsidRPr="00043D4B">
        <w:rPr>
          <w:rStyle w:val="Odkaznapoznmkupodiarou"/>
          <w:rFonts w:ascii="Arial" w:hAnsi="Arial" w:cs="Arial"/>
          <w:sz w:val="22"/>
          <w:szCs w:val="22"/>
        </w:rPr>
        <w:footnoteReference w:id="5"/>
      </w:r>
      <w:r w:rsidRPr="00043D4B">
        <w:rPr>
          <w:rFonts w:ascii="Arial" w:hAnsi="Arial" w:cs="Arial"/>
          <w:sz w:val="22"/>
          <w:szCs w:val="22"/>
        </w:rPr>
        <w:t>, „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récit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dont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héros </w:t>
      </w:r>
      <w:proofErr w:type="spellStart"/>
      <w:r w:rsidRPr="00043D4B">
        <w:rPr>
          <w:rFonts w:ascii="Arial" w:hAnsi="Arial" w:cs="Arial"/>
          <w:sz w:val="22"/>
          <w:szCs w:val="22"/>
        </w:rPr>
        <w:t>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enfant se </w:t>
      </w:r>
      <w:proofErr w:type="spellStart"/>
      <w:r w:rsidRPr="00043D4B">
        <w:rPr>
          <w:rFonts w:ascii="Arial" w:hAnsi="Arial" w:cs="Arial"/>
          <w:sz w:val="22"/>
          <w:szCs w:val="22"/>
        </w:rPr>
        <w:t>tourne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naturellement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sz w:val="22"/>
          <w:szCs w:val="22"/>
        </w:rPr>
        <w:t>fatalement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vers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poésie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“: de fait </w:t>
      </w:r>
      <w:proofErr w:type="spellStart"/>
      <w:r w:rsidRPr="00043D4B">
        <w:rPr>
          <w:rFonts w:ascii="Arial" w:hAnsi="Arial" w:cs="Arial"/>
          <w:sz w:val="22"/>
          <w:szCs w:val="22"/>
        </w:rPr>
        <w:t>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grand </w:t>
      </w:r>
      <w:proofErr w:type="spellStart"/>
      <w:r w:rsidRPr="00043D4B">
        <w:rPr>
          <w:rFonts w:ascii="Arial" w:hAnsi="Arial" w:cs="Arial"/>
          <w:sz w:val="22"/>
          <w:szCs w:val="22"/>
        </w:rPr>
        <w:t>nombre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d’œuvres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43D4B">
        <w:rPr>
          <w:rFonts w:ascii="Arial" w:hAnsi="Arial" w:cs="Arial"/>
          <w:sz w:val="22"/>
          <w:szCs w:val="22"/>
        </w:rPr>
        <w:t>sont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attachées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043D4B">
        <w:rPr>
          <w:rFonts w:ascii="Arial" w:hAnsi="Arial" w:cs="Arial"/>
          <w:sz w:val="22"/>
          <w:szCs w:val="22"/>
        </w:rPr>
        <w:t>peindre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l’enfance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non pas </w:t>
      </w:r>
      <w:proofErr w:type="spellStart"/>
      <w:r w:rsidRPr="00043D4B">
        <w:rPr>
          <w:rFonts w:ascii="Arial" w:hAnsi="Arial" w:cs="Arial"/>
          <w:sz w:val="22"/>
          <w:szCs w:val="22"/>
        </w:rPr>
        <w:t>comme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fondement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43D4B">
        <w:rPr>
          <w:rFonts w:ascii="Arial" w:hAnsi="Arial" w:cs="Arial"/>
          <w:sz w:val="22"/>
          <w:szCs w:val="22"/>
        </w:rPr>
        <w:t>personnalité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mais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comme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temps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édénique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hors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temps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avec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ses </w:t>
      </w:r>
      <w:proofErr w:type="spellStart"/>
      <w:r w:rsidRPr="00043D4B">
        <w:rPr>
          <w:rFonts w:ascii="Arial" w:hAnsi="Arial" w:cs="Arial"/>
          <w:sz w:val="22"/>
          <w:szCs w:val="22"/>
        </w:rPr>
        <w:t>éblouissements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sz w:val="22"/>
          <w:szCs w:val="22"/>
        </w:rPr>
        <w:t>splendeurs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 : </w:t>
      </w:r>
      <w:proofErr w:type="spellStart"/>
      <w:r w:rsidRPr="00043D4B">
        <w:rPr>
          <w:rFonts w:ascii="Arial" w:hAnsi="Arial" w:cs="Arial"/>
          <w:sz w:val="22"/>
          <w:szCs w:val="22"/>
        </w:rPr>
        <w:t>parmi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ces </w:t>
      </w:r>
      <w:proofErr w:type="spellStart"/>
      <w:r w:rsidRPr="00043D4B">
        <w:rPr>
          <w:rFonts w:ascii="Arial" w:hAnsi="Arial" w:cs="Arial"/>
          <w:sz w:val="22"/>
          <w:szCs w:val="22"/>
        </w:rPr>
        <w:t>récits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poétiques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volontiers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lyriques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on </w:t>
      </w:r>
      <w:proofErr w:type="spellStart"/>
      <w:r w:rsidRPr="00043D4B">
        <w:rPr>
          <w:rFonts w:ascii="Arial" w:hAnsi="Arial" w:cs="Arial"/>
          <w:sz w:val="22"/>
          <w:szCs w:val="22"/>
        </w:rPr>
        <w:t>peut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retenir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ceux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d‘Alain-Fournier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Colette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Cocteau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Giono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Supervielle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et plus </w:t>
      </w:r>
      <w:proofErr w:type="spellStart"/>
      <w:r w:rsidRPr="00043D4B">
        <w:rPr>
          <w:rFonts w:ascii="Arial" w:hAnsi="Arial" w:cs="Arial"/>
          <w:sz w:val="22"/>
          <w:szCs w:val="22"/>
        </w:rPr>
        <w:t>proche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nous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Clézio</w:t>
      </w:r>
      <w:proofErr w:type="spellEnd"/>
      <w:r w:rsidRPr="00043D4B">
        <w:rPr>
          <w:rStyle w:val="Odkaznapoznmkupodiarou"/>
          <w:rFonts w:ascii="Arial" w:hAnsi="Arial" w:cs="Arial"/>
          <w:sz w:val="22"/>
          <w:szCs w:val="22"/>
        </w:rPr>
        <w:footnoteReference w:id="6"/>
      </w:r>
      <w:r w:rsidRPr="00043D4B">
        <w:rPr>
          <w:rFonts w:ascii="Arial" w:hAnsi="Arial" w:cs="Arial"/>
          <w:sz w:val="22"/>
          <w:szCs w:val="22"/>
        </w:rPr>
        <w:t xml:space="preserve">... </w:t>
      </w:r>
    </w:p>
    <w:p w:rsidR="00043D4B" w:rsidRPr="00043D4B" w:rsidRDefault="00043D4B" w:rsidP="00043D4B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littérature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contemporaine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récit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d’enfance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concurrencé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par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043D4B">
        <w:rPr>
          <w:rFonts w:ascii="Arial" w:hAnsi="Arial" w:cs="Arial"/>
          <w:sz w:val="22"/>
          <w:szCs w:val="22"/>
        </w:rPr>
        <w:t>roman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filiation</w:t>
      </w:r>
      <w:proofErr w:type="spellEnd"/>
      <w:r w:rsidRPr="00043D4B">
        <w:rPr>
          <w:rFonts w:ascii="Arial" w:hAnsi="Arial" w:cs="Arial"/>
          <w:sz w:val="22"/>
          <w:szCs w:val="22"/>
        </w:rPr>
        <w:t>“ (</w:t>
      </w:r>
      <w:proofErr w:type="spellStart"/>
      <w:r w:rsidRPr="00043D4B">
        <w:rPr>
          <w:rFonts w:ascii="Arial" w:hAnsi="Arial" w:cs="Arial"/>
          <w:sz w:val="22"/>
          <w:szCs w:val="22"/>
        </w:rPr>
        <w:t>Dominique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Viart</w:t>
      </w:r>
      <w:proofErr w:type="spellEnd"/>
      <w:r w:rsidRPr="00043D4B">
        <w:rPr>
          <w:rStyle w:val="Odkaznapoznmkupodiarou"/>
          <w:rFonts w:ascii="Arial" w:hAnsi="Arial" w:cs="Arial"/>
          <w:sz w:val="22"/>
          <w:szCs w:val="22"/>
        </w:rPr>
        <w:footnoteReference w:id="7"/>
      </w:r>
      <w:r w:rsidRPr="00043D4B">
        <w:rPr>
          <w:rFonts w:ascii="Arial" w:hAnsi="Arial" w:cs="Arial"/>
          <w:sz w:val="22"/>
          <w:szCs w:val="22"/>
        </w:rPr>
        <w:t xml:space="preserve">) qui </w:t>
      </w:r>
      <w:proofErr w:type="spellStart"/>
      <w:r w:rsidRPr="00043D4B">
        <w:rPr>
          <w:rFonts w:ascii="Arial" w:hAnsi="Arial" w:cs="Arial"/>
          <w:sz w:val="22"/>
          <w:szCs w:val="22"/>
        </w:rPr>
        <w:t>consiste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généralement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à </w:t>
      </w:r>
      <w:proofErr w:type="spellStart"/>
      <w:r w:rsidRPr="00043D4B">
        <w:rPr>
          <w:rFonts w:ascii="Arial" w:hAnsi="Arial" w:cs="Arial"/>
          <w:sz w:val="22"/>
          <w:szCs w:val="22"/>
        </w:rPr>
        <w:t>partir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regard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rétrospectif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soi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043D4B">
        <w:rPr>
          <w:rFonts w:ascii="Arial" w:hAnsi="Arial" w:cs="Arial"/>
          <w:sz w:val="22"/>
          <w:szCs w:val="22"/>
        </w:rPr>
        <w:t>une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enquête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généalogique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 ; </w:t>
      </w:r>
      <w:proofErr w:type="spellStart"/>
      <w:r w:rsidRPr="00043D4B">
        <w:rPr>
          <w:rFonts w:ascii="Arial" w:hAnsi="Arial" w:cs="Arial"/>
          <w:sz w:val="22"/>
          <w:szCs w:val="22"/>
        </w:rPr>
        <w:t>l’enfant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constitue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alors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point </w:t>
      </w:r>
      <w:proofErr w:type="spellStart"/>
      <w:r w:rsidRPr="00043D4B">
        <w:rPr>
          <w:rFonts w:ascii="Arial" w:hAnsi="Arial" w:cs="Arial"/>
          <w:sz w:val="22"/>
          <w:szCs w:val="22"/>
        </w:rPr>
        <w:t>d’orgue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entre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générations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les </w:t>
      </w:r>
      <w:proofErr w:type="spellStart"/>
      <w:r w:rsidRPr="00043D4B">
        <w:rPr>
          <w:rFonts w:ascii="Arial" w:hAnsi="Arial" w:cs="Arial"/>
          <w:sz w:val="22"/>
          <w:szCs w:val="22"/>
        </w:rPr>
        <w:t>époques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3D4B">
        <w:rPr>
          <w:rFonts w:ascii="Arial" w:hAnsi="Arial" w:cs="Arial"/>
          <w:sz w:val="22"/>
          <w:szCs w:val="22"/>
        </w:rPr>
        <w:t>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type de </w:t>
      </w:r>
      <w:proofErr w:type="spellStart"/>
      <w:r w:rsidRPr="00043D4B">
        <w:rPr>
          <w:rFonts w:ascii="Arial" w:hAnsi="Arial" w:cs="Arial"/>
          <w:sz w:val="22"/>
          <w:szCs w:val="22"/>
        </w:rPr>
        <w:t>narration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comporte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043D4B">
        <w:rPr>
          <w:rFonts w:ascii="Arial" w:hAnsi="Arial" w:cs="Arial"/>
          <w:sz w:val="22"/>
          <w:szCs w:val="22"/>
        </w:rPr>
        <w:t>conséquence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dimension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historienne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voire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sociologique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ou </w:t>
      </w:r>
      <w:proofErr w:type="spellStart"/>
      <w:r w:rsidRPr="00043D4B">
        <w:rPr>
          <w:rFonts w:ascii="Arial" w:hAnsi="Arial" w:cs="Arial"/>
          <w:sz w:val="22"/>
          <w:szCs w:val="22"/>
        </w:rPr>
        <w:t>ethnologique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3D4B">
        <w:rPr>
          <w:rFonts w:ascii="Arial" w:hAnsi="Arial" w:cs="Arial"/>
          <w:sz w:val="22"/>
          <w:szCs w:val="22"/>
        </w:rPr>
        <w:t>Tels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sont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récits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d’Annie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Ernaux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</w:t>
      </w:r>
      <w:r w:rsidRPr="00043D4B">
        <w:rPr>
          <w:rFonts w:ascii="Arial" w:hAnsi="Arial" w:cs="Arial"/>
          <w:i/>
          <w:sz w:val="22"/>
          <w:szCs w:val="22"/>
        </w:rPr>
        <w:t xml:space="preserve">La </w:t>
      </w:r>
      <w:r w:rsidRPr="00043D4B">
        <w:rPr>
          <w:rFonts w:ascii="Arial" w:hAnsi="Arial" w:cs="Arial"/>
          <w:i/>
          <w:sz w:val="22"/>
          <w:szCs w:val="22"/>
        </w:rPr>
        <w:lastRenderedPageBreak/>
        <w:t>Place</w:t>
      </w:r>
      <w:r w:rsidRPr="00043D4B">
        <w:rPr>
          <w:rFonts w:ascii="Arial" w:hAnsi="Arial" w:cs="Arial"/>
          <w:sz w:val="22"/>
          <w:szCs w:val="22"/>
        </w:rPr>
        <w:t xml:space="preserve">), de </w:t>
      </w:r>
      <w:proofErr w:type="spellStart"/>
      <w:r w:rsidRPr="00043D4B">
        <w:rPr>
          <w:rFonts w:ascii="Arial" w:hAnsi="Arial" w:cs="Arial"/>
          <w:sz w:val="22"/>
          <w:szCs w:val="22"/>
        </w:rPr>
        <w:t>Pierre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Michon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Vies</w:t>
      </w:r>
      <w:proofErr w:type="spellEnd"/>
      <w:r w:rsidRPr="00043D4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minuscules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043D4B">
        <w:rPr>
          <w:rFonts w:ascii="Arial" w:hAnsi="Arial" w:cs="Arial"/>
          <w:sz w:val="22"/>
          <w:szCs w:val="22"/>
        </w:rPr>
        <w:t>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pan plus </w:t>
      </w:r>
      <w:proofErr w:type="spellStart"/>
      <w:r w:rsidRPr="00043D4B">
        <w:rPr>
          <w:rFonts w:ascii="Arial" w:hAnsi="Arial" w:cs="Arial"/>
          <w:sz w:val="22"/>
          <w:szCs w:val="22"/>
        </w:rPr>
        <w:t>dramatique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43D4B">
        <w:rPr>
          <w:rFonts w:ascii="Arial" w:hAnsi="Arial" w:cs="Arial"/>
          <w:sz w:val="22"/>
          <w:szCs w:val="22"/>
        </w:rPr>
        <w:t>littérature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l’enfance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celle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qui se fonde </w:t>
      </w:r>
      <w:proofErr w:type="spellStart"/>
      <w:r w:rsidRPr="00043D4B">
        <w:rPr>
          <w:rFonts w:ascii="Arial" w:hAnsi="Arial" w:cs="Arial"/>
          <w:sz w:val="22"/>
          <w:szCs w:val="22"/>
        </w:rPr>
        <w:t>sur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perte ou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deuil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043D4B">
        <w:rPr>
          <w:rFonts w:ascii="Arial" w:hAnsi="Arial" w:cs="Arial"/>
          <w:sz w:val="22"/>
          <w:szCs w:val="22"/>
        </w:rPr>
        <w:t>l’œuvre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Philippe </w:t>
      </w:r>
      <w:proofErr w:type="spellStart"/>
      <w:r w:rsidRPr="00043D4B">
        <w:rPr>
          <w:rFonts w:ascii="Arial" w:hAnsi="Arial" w:cs="Arial"/>
          <w:sz w:val="22"/>
          <w:szCs w:val="22"/>
        </w:rPr>
        <w:t>Forest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l’exemple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marquant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dernières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décennies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3D4B">
        <w:rPr>
          <w:rFonts w:ascii="Arial" w:hAnsi="Arial" w:cs="Arial"/>
          <w:sz w:val="22"/>
          <w:szCs w:val="22"/>
        </w:rPr>
        <w:t>Il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faudrait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enfin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citer,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cette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veine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sombre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les </w:t>
      </w:r>
      <w:proofErr w:type="spellStart"/>
      <w:r w:rsidRPr="00043D4B">
        <w:rPr>
          <w:rFonts w:ascii="Arial" w:hAnsi="Arial" w:cs="Arial"/>
          <w:sz w:val="22"/>
          <w:szCs w:val="22"/>
        </w:rPr>
        <w:t>récits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guerre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043D4B">
        <w:rPr>
          <w:rFonts w:ascii="Arial" w:hAnsi="Arial" w:cs="Arial"/>
          <w:sz w:val="22"/>
          <w:szCs w:val="22"/>
        </w:rPr>
        <w:t>violence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d’exil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les </w:t>
      </w:r>
      <w:proofErr w:type="spellStart"/>
      <w:r w:rsidRPr="00043D4B">
        <w:rPr>
          <w:rFonts w:ascii="Arial" w:hAnsi="Arial" w:cs="Arial"/>
          <w:sz w:val="22"/>
          <w:szCs w:val="22"/>
        </w:rPr>
        <w:t>tragédies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dont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enfants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sont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victimes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partout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3D4B">
        <w:rPr>
          <w:rFonts w:ascii="Arial" w:hAnsi="Arial" w:cs="Arial"/>
          <w:sz w:val="22"/>
          <w:szCs w:val="22"/>
        </w:rPr>
        <w:t xml:space="preserve">monde ; </w:t>
      </w:r>
      <w:proofErr w:type="spellStart"/>
      <w:r w:rsidRPr="00043D4B">
        <w:rPr>
          <w:rFonts w:ascii="Arial" w:hAnsi="Arial" w:cs="Arial"/>
          <w:sz w:val="22"/>
          <w:szCs w:val="22"/>
        </w:rPr>
        <w:t>après</w:t>
      </w:r>
      <w:proofErr w:type="spellEnd"/>
      <w:proofErr w:type="gram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récits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43D4B">
        <w:rPr>
          <w:rFonts w:ascii="Arial" w:hAnsi="Arial" w:cs="Arial"/>
          <w:sz w:val="22"/>
          <w:szCs w:val="22"/>
        </w:rPr>
        <w:t>Shoah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on </w:t>
      </w:r>
      <w:proofErr w:type="spellStart"/>
      <w:r w:rsidRPr="00043D4B">
        <w:rPr>
          <w:rFonts w:ascii="Arial" w:hAnsi="Arial" w:cs="Arial"/>
          <w:sz w:val="22"/>
          <w:szCs w:val="22"/>
        </w:rPr>
        <w:t>songe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à la </w:t>
      </w:r>
      <w:proofErr w:type="spellStart"/>
      <w:r w:rsidRPr="00043D4B">
        <w:rPr>
          <w:rFonts w:ascii="Arial" w:hAnsi="Arial" w:cs="Arial"/>
          <w:sz w:val="22"/>
          <w:szCs w:val="22"/>
        </w:rPr>
        <w:t>littérature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francophone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africaine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qui </w:t>
      </w:r>
      <w:proofErr w:type="spellStart"/>
      <w:r w:rsidRPr="00043D4B">
        <w:rPr>
          <w:rFonts w:ascii="Arial" w:hAnsi="Arial" w:cs="Arial"/>
          <w:sz w:val="22"/>
          <w:szCs w:val="22"/>
        </w:rPr>
        <w:t>évoque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enfants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soldats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43D4B">
        <w:rPr>
          <w:rFonts w:ascii="Arial" w:hAnsi="Arial" w:cs="Arial"/>
          <w:sz w:val="22"/>
          <w:szCs w:val="22"/>
        </w:rPr>
        <w:t>Kourouma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), et </w:t>
      </w:r>
      <w:proofErr w:type="spellStart"/>
      <w:r w:rsidRPr="00043D4B">
        <w:rPr>
          <w:rFonts w:ascii="Arial" w:hAnsi="Arial" w:cs="Arial"/>
          <w:sz w:val="22"/>
          <w:szCs w:val="22"/>
        </w:rPr>
        <w:t>témoigne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génocide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au Rwanda (Boris </w:t>
      </w:r>
      <w:proofErr w:type="spellStart"/>
      <w:r w:rsidRPr="00043D4B">
        <w:rPr>
          <w:rFonts w:ascii="Arial" w:hAnsi="Arial" w:cs="Arial"/>
          <w:sz w:val="22"/>
          <w:szCs w:val="22"/>
        </w:rPr>
        <w:t>Diop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Yolande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Mukagasana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Véronique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Tadjo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...). </w:t>
      </w:r>
    </w:p>
    <w:p w:rsidR="00043D4B" w:rsidRPr="00043D4B" w:rsidRDefault="00043D4B" w:rsidP="00043D4B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043D4B">
        <w:rPr>
          <w:rFonts w:ascii="Arial" w:hAnsi="Arial" w:cs="Arial"/>
          <w:sz w:val="22"/>
          <w:szCs w:val="22"/>
        </w:rPr>
        <w:t>jeunisme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“ des </w:t>
      </w:r>
      <w:proofErr w:type="spellStart"/>
      <w:r w:rsidRPr="00043D4B">
        <w:rPr>
          <w:rFonts w:ascii="Arial" w:hAnsi="Arial" w:cs="Arial"/>
          <w:sz w:val="22"/>
          <w:szCs w:val="22"/>
        </w:rPr>
        <w:t>dernières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décennies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fournit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très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large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matériau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pour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cette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université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d’été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se </w:t>
      </w:r>
      <w:proofErr w:type="spellStart"/>
      <w:r w:rsidRPr="00043D4B">
        <w:rPr>
          <w:rFonts w:ascii="Arial" w:hAnsi="Arial" w:cs="Arial"/>
          <w:sz w:val="22"/>
          <w:szCs w:val="22"/>
        </w:rPr>
        <w:t>prête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043D4B">
        <w:rPr>
          <w:rFonts w:ascii="Arial" w:hAnsi="Arial" w:cs="Arial"/>
          <w:sz w:val="22"/>
          <w:szCs w:val="22"/>
        </w:rPr>
        <w:t>toutes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sortes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d’investigation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043D4B">
        <w:rPr>
          <w:rFonts w:ascii="Arial" w:hAnsi="Arial" w:cs="Arial"/>
          <w:sz w:val="22"/>
          <w:szCs w:val="22"/>
        </w:rPr>
        <w:t>études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d’ordre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formel (</w:t>
      </w:r>
      <w:proofErr w:type="spellStart"/>
      <w:r w:rsidRPr="00043D4B">
        <w:rPr>
          <w:rFonts w:ascii="Arial" w:hAnsi="Arial" w:cs="Arial"/>
          <w:sz w:val="22"/>
          <w:szCs w:val="22"/>
        </w:rPr>
        <w:t>linguistique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ou </w:t>
      </w:r>
      <w:proofErr w:type="spellStart"/>
      <w:r w:rsidRPr="00043D4B">
        <w:rPr>
          <w:rFonts w:ascii="Arial" w:hAnsi="Arial" w:cs="Arial"/>
          <w:sz w:val="22"/>
          <w:szCs w:val="22"/>
        </w:rPr>
        <w:t>stylistique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043D4B">
        <w:rPr>
          <w:rFonts w:ascii="Arial" w:hAnsi="Arial" w:cs="Arial"/>
          <w:sz w:val="22"/>
          <w:szCs w:val="22"/>
        </w:rPr>
        <w:t>sociocritique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ou </w:t>
      </w:r>
      <w:proofErr w:type="spellStart"/>
      <w:r w:rsidRPr="00043D4B">
        <w:rPr>
          <w:rFonts w:ascii="Arial" w:hAnsi="Arial" w:cs="Arial"/>
          <w:sz w:val="22"/>
          <w:szCs w:val="22"/>
        </w:rPr>
        <w:t>thématiques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On </w:t>
      </w:r>
      <w:proofErr w:type="spellStart"/>
      <w:r w:rsidRPr="00043D4B">
        <w:rPr>
          <w:rFonts w:ascii="Arial" w:hAnsi="Arial" w:cs="Arial"/>
          <w:sz w:val="22"/>
          <w:szCs w:val="22"/>
        </w:rPr>
        <w:t>s’attachera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043D4B">
        <w:rPr>
          <w:rFonts w:ascii="Arial" w:hAnsi="Arial" w:cs="Arial"/>
          <w:sz w:val="22"/>
          <w:szCs w:val="22"/>
        </w:rPr>
        <w:t>définir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l’évolution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43D4B">
        <w:rPr>
          <w:rFonts w:ascii="Arial" w:hAnsi="Arial" w:cs="Arial"/>
          <w:sz w:val="22"/>
          <w:szCs w:val="22"/>
        </w:rPr>
        <w:t>représentation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l‘enfant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043D4B">
        <w:rPr>
          <w:rFonts w:ascii="Arial" w:hAnsi="Arial" w:cs="Arial"/>
          <w:sz w:val="22"/>
          <w:szCs w:val="22"/>
        </w:rPr>
        <w:t>regard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043D4B">
        <w:rPr>
          <w:rFonts w:ascii="Arial" w:hAnsi="Arial" w:cs="Arial"/>
          <w:sz w:val="22"/>
          <w:szCs w:val="22"/>
        </w:rPr>
        <w:t>sciences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humaines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mais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aussi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contexte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historique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ou </w:t>
      </w:r>
      <w:proofErr w:type="spellStart"/>
      <w:r w:rsidRPr="00043D4B">
        <w:rPr>
          <w:rFonts w:ascii="Arial" w:hAnsi="Arial" w:cs="Arial"/>
          <w:sz w:val="22"/>
          <w:szCs w:val="22"/>
        </w:rPr>
        <w:t>sociétal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On </w:t>
      </w:r>
      <w:proofErr w:type="spellStart"/>
      <w:r w:rsidRPr="00043D4B">
        <w:rPr>
          <w:rFonts w:ascii="Arial" w:hAnsi="Arial" w:cs="Arial"/>
          <w:sz w:val="22"/>
          <w:szCs w:val="22"/>
        </w:rPr>
        <w:t>pourra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également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s’intéresser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aux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stratégies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d’écriture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: les </w:t>
      </w:r>
      <w:proofErr w:type="spellStart"/>
      <w:r w:rsidRPr="00043D4B">
        <w:rPr>
          <w:rFonts w:ascii="Arial" w:hAnsi="Arial" w:cs="Arial"/>
          <w:sz w:val="22"/>
          <w:szCs w:val="22"/>
        </w:rPr>
        <w:t>dispositifs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narratifs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propres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043D4B">
        <w:rPr>
          <w:rFonts w:ascii="Arial" w:hAnsi="Arial" w:cs="Arial"/>
          <w:sz w:val="22"/>
          <w:szCs w:val="22"/>
        </w:rPr>
        <w:t>récit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d’enfance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les </w:t>
      </w:r>
      <w:proofErr w:type="spellStart"/>
      <w:r w:rsidRPr="00043D4B">
        <w:rPr>
          <w:rFonts w:ascii="Arial" w:hAnsi="Arial" w:cs="Arial"/>
          <w:sz w:val="22"/>
          <w:szCs w:val="22"/>
        </w:rPr>
        <w:t>systèmes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point de </w:t>
      </w:r>
      <w:proofErr w:type="spellStart"/>
      <w:r w:rsidRPr="00043D4B">
        <w:rPr>
          <w:rFonts w:ascii="Arial" w:hAnsi="Arial" w:cs="Arial"/>
          <w:sz w:val="22"/>
          <w:szCs w:val="22"/>
        </w:rPr>
        <w:t>vue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choix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043D4B">
        <w:rPr>
          <w:rFonts w:ascii="Arial" w:hAnsi="Arial" w:cs="Arial"/>
          <w:sz w:val="22"/>
          <w:szCs w:val="22"/>
        </w:rPr>
        <w:t>voix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traitement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43D4B">
        <w:rPr>
          <w:rFonts w:ascii="Arial" w:hAnsi="Arial" w:cs="Arial"/>
          <w:sz w:val="22"/>
          <w:szCs w:val="22"/>
        </w:rPr>
        <w:t>parole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enfantine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les </w:t>
      </w:r>
      <w:proofErr w:type="spellStart"/>
      <w:r w:rsidRPr="00043D4B">
        <w:rPr>
          <w:rFonts w:ascii="Arial" w:hAnsi="Arial" w:cs="Arial"/>
          <w:sz w:val="22"/>
          <w:szCs w:val="22"/>
        </w:rPr>
        <w:t>configurations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temporelles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mises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en place. On </w:t>
      </w:r>
      <w:proofErr w:type="spellStart"/>
      <w:r w:rsidRPr="00043D4B">
        <w:rPr>
          <w:rFonts w:ascii="Arial" w:hAnsi="Arial" w:cs="Arial"/>
          <w:sz w:val="22"/>
          <w:szCs w:val="22"/>
        </w:rPr>
        <w:t>pourra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enfin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déterminer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i/>
          <w:sz w:val="22"/>
          <w:szCs w:val="22"/>
        </w:rPr>
        <w:t>topoï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l’enfance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dont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littérature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s’empare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mythe </w:t>
      </w:r>
      <w:proofErr w:type="spell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premier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souvenit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043D4B">
        <w:rPr>
          <w:rFonts w:ascii="Arial" w:hAnsi="Arial" w:cs="Arial"/>
          <w:sz w:val="22"/>
          <w:szCs w:val="22"/>
        </w:rPr>
        <w:t>scène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originelle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les </w:t>
      </w:r>
      <w:proofErr w:type="spellStart"/>
      <w:r w:rsidRPr="00043D4B">
        <w:rPr>
          <w:rFonts w:ascii="Arial" w:hAnsi="Arial" w:cs="Arial"/>
          <w:sz w:val="22"/>
          <w:szCs w:val="22"/>
        </w:rPr>
        <w:t>apprentissages</w:t>
      </w:r>
      <w:proofErr w:type="spellEnd"/>
      <w:r w:rsidRPr="00043D4B">
        <w:rPr>
          <w:rFonts w:ascii="Arial" w:hAnsi="Arial" w:cs="Arial"/>
          <w:sz w:val="22"/>
          <w:szCs w:val="22"/>
        </w:rPr>
        <w:t>...</w:t>
      </w:r>
    </w:p>
    <w:p w:rsidR="00043D4B" w:rsidRPr="00043D4B" w:rsidRDefault="00043D4B" w:rsidP="00043D4B">
      <w:pPr>
        <w:ind w:firstLine="284"/>
        <w:jc w:val="both"/>
        <w:rPr>
          <w:rFonts w:ascii="Arial" w:hAnsi="Arial" w:cs="Arial"/>
          <w:sz w:val="22"/>
          <w:szCs w:val="22"/>
          <w:lang w:val="fr-FR"/>
        </w:rPr>
      </w:pPr>
    </w:p>
    <w:p w:rsidR="00043D4B" w:rsidRPr="00043D4B" w:rsidRDefault="00043D4B" w:rsidP="00043D4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43D4B">
        <w:rPr>
          <w:rFonts w:ascii="Arial" w:hAnsi="Arial" w:cs="Arial"/>
          <w:sz w:val="22"/>
          <w:szCs w:val="22"/>
        </w:rPr>
        <w:t xml:space="preserve">Par ces </w:t>
      </w:r>
      <w:proofErr w:type="spellStart"/>
      <w:r w:rsidRPr="00043D4B">
        <w:rPr>
          <w:rFonts w:ascii="Arial" w:hAnsi="Arial" w:cs="Arial"/>
          <w:sz w:val="22"/>
          <w:szCs w:val="22"/>
        </w:rPr>
        <w:t>quelques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repères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la liste des </w:t>
      </w:r>
      <w:proofErr w:type="spellStart"/>
      <w:r w:rsidRPr="00043D4B">
        <w:rPr>
          <w:rFonts w:ascii="Arial" w:hAnsi="Arial" w:cs="Arial"/>
          <w:sz w:val="22"/>
          <w:szCs w:val="22"/>
        </w:rPr>
        <w:t>questions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des </w:t>
      </w:r>
      <w:proofErr w:type="spellStart"/>
      <w:r w:rsidRPr="00043D4B">
        <w:rPr>
          <w:rFonts w:ascii="Arial" w:hAnsi="Arial" w:cs="Arial"/>
          <w:sz w:val="22"/>
          <w:szCs w:val="22"/>
        </w:rPr>
        <w:t>sujets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des </w:t>
      </w:r>
      <w:proofErr w:type="spellStart"/>
      <w:r w:rsidRPr="00043D4B">
        <w:rPr>
          <w:rFonts w:ascii="Arial" w:hAnsi="Arial" w:cs="Arial"/>
          <w:sz w:val="22"/>
          <w:szCs w:val="22"/>
        </w:rPr>
        <w:t>problèmes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sz w:val="22"/>
          <w:szCs w:val="22"/>
        </w:rPr>
        <w:t>loin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d’être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épuisée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l’époque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moderne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il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faudrait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bien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sûr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prendre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043D4B">
        <w:rPr>
          <w:rFonts w:ascii="Arial" w:hAnsi="Arial" w:cs="Arial"/>
          <w:sz w:val="22"/>
          <w:szCs w:val="22"/>
        </w:rPr>
        <w:t>considération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notamment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psychanalyse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qui </w:t>
      </w:r>
      <w:proofErr w:type="spellStart"/>
      <w:r w:rsidRPr="00043D4B">
        <w:rPr>
          <w:rFonts w:ascii="Arial" w:hAnsi="Arial" w:cs="Arial"/>
          <w:sz w:val="22"/>
          <w:szCs w:val="22"/>
        </w:rPr>
        <w:t>nous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apprend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043D4B">
        <w:rPr>
          <w:rFonts w:ascii="Arial" w:hAnsi="Arial" w:cs="Arial"/>
          <w:sz w:val="22"/>
          <w:szCs w:val="22"/>
        </w:rPr>
        <w:t>comprendre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l’enfance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non plus </w:t>
      </w:r>
      <w:proofErr w:type="spellStart"/>
      <w:r w:rsidRPr="00043D4B">
        <w:rPr>
          <w:rFonts w:ascii="Arial" w:hAnsi="Arial" w:cs="Arial"/>
          <w:sz w:val="22"/>
          <w:szCs w:val="22"/>
        </w:rPr>
        <w:t>comme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043D4B">
        <w:rPr>
          <w:rFonts w:ascii="Arial" w:hAnsi="Arial" w:cs="Arial"/>
          <w:sz w:val="22"/>
          <w:szCs w:val="22"/>
        </w:rPr>
        <w:t>paradis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perdu“, </w:t>
      </w:r>
      <w:proofErr w:type="spellStart"/>
      <w:r w:rsidRPr="00043D4B">
        <w:rPr>
          <w:rFonts w:ascii="Arial" w:hAnsi="Arial" w:cs="Arial"/>
          <w:sz w:val="22"/>
          <w:szCs w:val="22"/>
        </w:rPr>
        <w:t>mais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043D4B">
        <w:rPr>
          <w:rFonts w:ascii="Arial" w:hAnsi="Arial" w:cs="Arial"/>
          <w:sz w:val="22"/>
          <w:szCs w:val="22"/>
        </w:rPr>
        <w:t>contraire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comme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sorte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„</w:t>
      </w:r>
      <w:proofErr w:type="spellStart"/>
      <w:r w:rsidRPr="00043D4B">
        <w:rPr>
          <w:rFonts w:ascii="Arial" w:hAnsi="Arial" w:cs="Arial"/>
          <w:sz w:val="22"/>
          <w:szCs w:val="22"/>
        </w:rPr>
        <w:t>théâtre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cruauté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043D4B">
        <w:rPr>
          <w:rFonts w:ascii="Arial" w:hAnsi="Arial" w:cs="Arial"/>
          <w:sz w:val="22"/>
          <w:szCs w:val="22"/>
        </w:rPr>
        <w:t>avec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ses </w:t>
      </w:r>
      <w:proofErr w:type="spellStart"/>
      <w:r w:rsidRPr="00043D4B">
        <w:rPr>
          <w:rFonts w:ascii="Arial" w:hAnsi="Arial" w:cs="Arial"/>
          <w:sz w:val="22"/>
          <w:szCs w:val="22"/>
        </w:rPr>
        <w:t>sombres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scénarios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œdipiens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(Freud) ou </w:t>
      </w:r>
      <w:proofErr w:type="spellStart"/>
      <w:r w:rsidRPr="00043D4B">
        <w:rPr>
          <w:rFonts w:ascii="Arial" w:hAnsi="Arial" w:cs="Arial"/>
          <w:sz w:val="22"/>
          <w:szCs w:val="22"/>
        </w:rPr>
        <w:t>même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pré-œdipiens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(Melanie Klein). </w:t>
      </w:r>
      <w:proofErr w:type="spellStart"/>
      <w:r w:rsidRPr="00043D4B">
        <w:rPr>
          <w:rFonts w:ascii="Arial" w:hAnsi="Arial" w:cs="Arial"/>
          <w:sz w:val="22"/>
          <w:szCs w:val="22"/>
        </w:rPr>
        <w:t>N’oublions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pas, non plus, la psychologie </w:t>
      </w:r>
      <w:proofErr w:type="spell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développement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l’enfant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chez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Piaget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aussi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bien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dialogue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remarquable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qui </w:t>
      </w:r>
      <w:proofErr w:type="spellStart"/>
      <w:r w:rsidRPr="00043D4B">
        <w:rPr>
          <w:rFonts w:ascii="Arial" w:hAnsi="Arial" w:cs="Arial"/>
          <w:sz w:val="22"/>
          <w:szCs w:val="22"/>
        </w:rPr>
        <w:t>s’est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développé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entre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philosophie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043D4B">
        <w:rPr>
          <w:rFonts w:ascii="Arial" w:hAnsi="Arial" w:cs="Arial"/>
          <w:sz w:val="22"/>
          <w:szCs w:val="22"/>
        </w:rPr>
        <w:t>psychanalyse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la psychologie de </w:t>
      </w:r>
      <w:proofErr w:type="spellStart"/>
      <w:r w:rsidRPr="00043D4B">
        <w:rPr>
          <w:rFonts w:ascii="Arial" w:hAnsi="Arial" w:cs="Arial"/>
          <w:sz w:val="22"/>
          <w:szCs w:val="22"/>
        </w:rPr>
        <w:t>l’enfant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notamment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dans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43D4B">
        <w:rPr>
          <w:rFonts w:ascii="Arial" w:hAnsi="Arial" w:cs="Arial"/>
          <w:sz w:val="22"/>
          <w:szCs w:val="22"/>
        </w:rPr>
        <w:t>pensée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Jacques </w:t>
      </w:r>
      <w:proofErr w:type="spellStart"/>
      <w:r w:rsidRPr="00043D4B">
        <w:rPr>
          <w:rFonts w:ascii="Arial" w:hAnsi="Arial" w:cs="Arial"/>
          <w:sz w:val="22"/>
          <w:szCs w:val="22"/>
        </w:rPr>
        <w:t>Lacan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Maurice </w:t>
      </w:r>
      <w:proofErr w:type="spellStart"/>
      <w:r w:rsidRPr="00043D4B">
        <w:rPr>
          <w:rFonts w:ascii="Arial" w:hAnsi="Arial" w:cs="Arial"/>
          <w:sz w:val="22"/>
          <w:szCs w:val="22"/>
        </w:rPr>
        <w:t>Merleau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-Ponty. </w:t>
      </w:r>
      <w:proofErr w:type="spellStart"/>
      <w:r w:rsidRPr="00043D4B">
        <w:rPr>
          <w:rFonts w:ascii="Arial" w:hAnsi="Arial" w:cs="Arial"/>
          <w:sz w:val="22"/>
          <w:szCs w:val="22"/>
        </w:rPr>
        <w:t>Une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autre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voie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qui </w:t>
      </w:r>
      <w:proofErr w:type="spellStart"/>
      <w:r w:rsidRPr="00043D4B">
        <w:rPr>
          <w:rFonts w:ascii="Arial" w:hAnsi="Arial" w:cs="Arial"/>
          <w:sz w:val="22"/>
          <w:szCs w:val="22"/>
        </w:rPr>
        <w:t>s’offre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043D4B">
        <w:rPr>
          <w:rFonts w:ascii="Arial" w:hAnsi="Arial" w:cs="Arial"/>
          <w:sz w:val="22"/>
          <w:szCs w:val="22"/>
        </w:rPr>
        <w:t>l’exploration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concerne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théories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diverses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l’apprentissage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43D4B">
        <w:rPr>
          <w:rFonts w:ascii="Arial" w:hAnsi="Arial" w:cs="Arial"/>
          <w:sz w:val="22"/>
          <w:szCs w:val="22"/>
        </w:rPr>
        <w:t>langue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sz w:val="22"/>
          <w:szCs w:val="22"/>
        </w:rPr>
        <w:t>du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développement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043D4B">
        <w:rPr>
          <w:rFonts w:ascii="Arial" w:hAnsi="Arial" w:cs="Arial"/>
          <w:sz w:val="22"/>
          <w:szCs w:val="22"/>
        </w:rPr>
        <w:t>fonctions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cognitives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43D4B">
        <w:rPr>
          <w:rFonts w:ascii="Arial" w:hAnsi="Arial" w:cs="Arial"/>
          <w:sz w:val="22"/>
          <w:szCs w:val="22"/>
        </w:rPr>
        <w:t>Chomsky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Élisabeth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Bates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Daniel </w:t>
      </w:r>
      <w:proofErr w:type="spellStart"/>
      <w:r w:rsidRPr="00043D4B">
        <w:rPr>
          <w:rFonts w:ascii="Arial" w:hAnsi="Arial" w:cs="Arial"/>
          <w:sz w:val="22"/>
          <w:szCs w:val="22"/>
        </w:rPr>
        <w:t>Slobin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sz w:val="22"/>
          <w:szCs w:val="22"/>
        </w:rPr>
        <w:t>tant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d’autres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) qui </w:t>
      </w:r>
      <w:proofErr w:type="spellStart"/>
      <w:r w:rsidRPr="00043D4B">
        <w:rPr>
          <w:rFonts w:ascii="Arial" w:hAnsi="Arial" w:cs="Arial"/>
          <w:sz w:val="22"/>
          <w:szCs w:val="22"/>
        </w:rPr>
        <w:t>reprennent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très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souvent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043D4B">
        <w:rPr>
          <w:rFonts w:ascii="Arial" w:hAnsi="Arial" w:cs="Arial"/>
          <w:sz w:val="22"/>
          <w:szCs w:val="22"/>
        </w:rPr>
        <w:t>leurs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insu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sz w:val="22"/>
          <w:szCs w:val="22"/>
        </w:rPr>
        <w:t>sous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forme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pour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ainsi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dire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déguisée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les </w:t>
      </w:r>
      <w:proofErr w:type="spellStart"/>
      <w:r w:rsidRPr="00043D4B">
        <w:rPr>
          <w:rFonts w:ascii="Arial" w:hAnsi="Arial" w:cs="Arial"/>
          <w:sz w:val="22"/>
          <w:szCs w:val="22"/>
        </w:rPr>
        <w:t>questions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les </w:t>
      </w:r>
      <w:proofErr w:type="spellStart"/>
      <w:r w:rsidRPr="00043D4B">
        <w:rPr>
          <w:rFonts w:ascii="Arial" w:hAnsi="Arial" w:cs="Arial"/>
          <w:sz w:val="22"/>
          <w:szCs w:val="22"/>
        </w:rPr>
        <w:t>problèmes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mentionnés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plus </w:t>
      </w:r>
      <w:proofErr w:type="spellStart"/>
      <w:r w:rsidRPr="00043D4B">
        <w:rPr>
          <w:rFonts w:ascii="Arial" w:hAnsi="Arial" w:cs="Arial"/>
          <w:sz w:val="22"/>
          <w:szCs w:val="22"/>
        </w:rPr>
        <w:t>haut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3D4B">
        <w:rPr>
          <w:rFonts w:ascii="Arial" w:hAnsi="Arial" w:cs="Arial"/>
          <w:sz w:val="22"/>
          <w:szCs w:val="22"/>
        </w:rPr>
        <w:t>Bref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3D4B">
        <w:rPr>
          <w:rFonts w:ascii="Arial" w:hAnsi="Arial" w:cs="Arial"/>
          <w:sz w:val="22"/>
          <w:szCs w:val="22"/>
        </w:rPr>
        <w:t>l’enfance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43D4B">
        <w:rPr>
          <w:rFonts w:ascii="Arial" w:hAnsi="Arial" w:cs="Arial"/>
          <w:sz w:val="22"/>
          <w:szCs w:val="22"/>
        </w:rPr>
        <w:t>l’enfant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représentent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043D4B">
        <w:rPr>
          <w:rFonts w:ascii="Arial" w:hAnsi="Arial" w:cs="Arial"/>
          <w:sz w:val="22"/>
          <w:szCs w:val="22"/>
        </w:rPr>
        <w:t>points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départ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inépuisables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pour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une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réflexion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43D4B">
        <w:rPr>
          <w:rFonts w:ascii="Arial" w:hAnsi="Arial" w:cs="Arial"/>
          <w:sz w:val="22"/>
          <w:szCs w:val="22"/>
        </w:rPr>
        <w:t>situant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043D4B">
        <w:rPr>
          <w:rFonts w:ascii="Arial" w:hAnsi="Arial" w:cs="Arial"/>
          <w:sz w:val="22"/>
          <w:szCs w:val="22"/>
        </w:rPr>
        <w:t>carrefour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043D4B">
        <w:rPr>
          <w:rFonts w:ascii="Arial" w:hAnsi="Arial" w:cs="Arial"/>
          <w:sz w:val="22"/>
          <w:szCs w:val="22"/>
        </w:rPr>
        <w:t>disciplines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les plus </w:t>
      </w:r>
      <w:proofErr w:type="spellStart"/>
      <w:r w:rsidRPr="00043D4B">
        <w:rPr>
          <w:rFonts w:ascii="Arial" w:hAnsi="Arial" w:cs="Arial"/>
          <w:sz w:val="22"/>
          <w:szCs w:val="22"/>
        </w:rPr>
        <w:t>diverses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dont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nous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043D4B">
        <w:rPr>
          <w:rFonts w:ascii="Arial" w:hAnsi="Arial" w:cs="Arial"/>
          <w:sz w:val="22"/>
          <w:szCs w:val="22"/>
        </w:rPr>
        <w:t>venons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3D4B">
        <w:rPr>
          <w:rFonts w:ascii="Arial" w:hAnsi="Arial" w:cs="Arial"/>
          <w:sz w:val="22"/>
          <w:szCs w:val="22"/>
        </w:rPr>
        <w:t>mentionner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</w:t>
      </w:r>
      <w:proofErr w:type="spellEnd"/>
      <w:r w:rsidRPr="00043D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D4B">
        <w:rPr>
          <w:rFonts w:ascii="Arial" w:hAnsi="Arial" w:cs="Arial"/>
          <w:sz w:val="22"/>
          <w:szCs w:val="22"/>
        </w:rPr>
        <w:t>quelques</w:t>
      </w:r>
      <w:proofErr w:type="spellEnd"/>
      <w:r w:rsidRPr="00043D4B">
        <w:rPr>
          <w:rFonts w:ascii="Arial" w:hAnsi="Arial" w:cs="Arial"/>
          <w:sz w:val="22"/>
          <w:szCs w:val="22"/>
        </w:rPr>
        <w:t>-unes.</w:t>
      </w:r>
    </w:p>
    <w:p w:rsidR="00043D4B" w:rsidRPr="00043D4B" w:rsidRDefault="00043D4B" w:rsidP="00043D4B">
      <w:pPr>
        <w:ind w:firstLine="284"/>
        <w:jc w:val="both"/>
        <w:rPr>
          <w:rFonts w:ascii="Arial" w:hAnsi="Arial" w:cs="Arial"/>
          <w:sz w:val="22"/>
          <w:szCs w:val="22"/>
          <w:lang w:val="fr-FR"/>
        </w:rPr>
      </w:pPr>
    </w:p>
    <w:p w:rsidR="00FB00FB" w:rsidRPr="00043D4B" w:rsidRDefault="00FB00FB" w:rsidP="00043D4B">
      <w:pPr>
        <w:ind w:firstLine="284"/>
        <w:jc w:val="both"/>
        <w:rPr>
          <w:rFonts w:ascii="Arial" w:hAnsi="Arial" w:cs="Arial"/>
          <w:sz w:val="22"/>
          <w:szCs w:val="22"/>
        </w:rPr>
      </w:pPr>
    </w:p>
    <w:sectPr w:rsidR="00FB00FB" w:rsidRPr="0004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99" w:rsidRDefault="00DB5199" w:rsidP="007564BE">
      <w:r>
        <w:separator/>
      </w:r>
    </w:p>
  </w:endnote>
  <w:endnote w:type="continuationSeparator" w:id="0">
    <w:p w:rsidR="00DB5199" w:rsidRDefault="00DB5199" w:rsidP="0075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99" w:rsidRDefault="00DB5199" w:rsidP="007564BE">
      <w:r>
        <w:separator/>
      </w:r>
    </w:p>
  </w:footnote>
  <w:footnote w:type="continuationSeparator" w:id="0">
    <w:p w:rsidR="00DB5199" w:rsidRDefault="00DB5199" w:rsidP="007564BE">
      <w:r>
        <w:continuationSeparator/>
      </w:r>
    </w:p>
  </w:footnote>
  <w:footnote w:id="1">
    <w:p w:rsidR="00043D4B" w:rsidRPr="00043D4B" w:rsidRDefault="00043D4B" w:rsidP="00043D4B">
      <w:pPr>
        <w:pStyle w:val="Textpoznmkypodiarou"/>
        <w:rPr>
          <w:rFonts w:ascii="Arial" w:hAnsi="Arial" w:cs="Arial"/>
          <w:sz w:val="18"/>
          <w:szCs w:val="18"/>
          <w:lang w:val="fr-FR"/>
        </w:rPr>
      </w:pPr>
      <w:r w:rsidRPr="00043D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043D4B">
        <w:rPr>
          <w:rFonts w:ascii="Arial" w:hAnsi="Arial" w:cs="Arial"/>
          <w:sz w:val="18"/>
          <w:szCs w:val="18"/>
        </w:rPr>
        <w:t xml:space="preserve"> </w:t>
      </w:r>
      <w:r w:rsidRPr="00043D4B">
        <w:rPr>
          <w:rFonts w:ascii="Arial" w:hAnsi="Arial" w:cs="Arial"/>
          <w:sz w:val="18"/>
          <w:szCs w:val="18"/>
          <w:lang w:val="fr-FR"/>
        </w:rPr>
        <w:t>Voir aussi les innombrables travaux sur l’autobiographie, de Lejeune, Lecarme, Gusdorff…</w:t>
      </w:r>
    </w:p>
  </w:footnote>
  <w:footnote w:id="2">
    <w:p w:rsidR="00043D4B" w:rsidRPr="00043D4B" w:rsidRDefault="00043D4B" w:rsidP="00043D4B">
      <w:pPr>
        <w:pStyle w:val="Textpoznmkypodiarou"/>
        <w:rPr>
          <w:rFonts w:ascii="Arial" w:hAnsi="Arial" w:cs="Arial"/>
          <w:sz w:val="18"/>
          <w:szCs w:val="18"/>
          <w:lang w:val="fr-FR"/>
        </w:rPr>
      </w:pPr>
      <w:r w:rsidRPr="00043D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043D4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3D4B">
        <w:rPr>
          <w:rFonts w:ascii="Arial" w:hAnsi="Arial" w:cs="Arial"/>
          <w:color w:val="002060"/>
          <w:sz w:val="18"/>
          <w:szCs w:val="18"/>
        </w:rPr>
        <w:t>Il</w:t>
      </w:r>
      <w:proofErr w:type="spellEnd"/>
      <w:r w:rsidRPr="00043D4B">
        <w:rPr>
          <w:rFonts w:ascii="Arial" w:hAnsi="Arial" w:cs="Arial"/>
          <w:color w:val="002060"/>
          <w:sz w:val="18"/>
          <w:szCs w:val="18"/>
        </w:rPr>
        <w:t xml:space="preserve"> </w:t>
      </w:r>
      <w:proofErr w:type="spellStart"/>
      <w:r w:rsidRPr="00043D4B">
        <w:rPr>
          <w:rFonts w:ascii="Arial" w:hAnsi="Arial" w:cs="Arial"/>
          <w:color w:val="002060"/>
          <w:sz w:val="18"/>
          <w:szCs w:val="18"/>
        </w:rPr>
        <w:t>faudrait</w:t>
      </w:r>
      <w:proofErr w:type="spellEnd"/>
      <w:r w:rsidRPr="00043D4B">
        <w:rPr>
          <w:rFonts w:ascii="Arial" w:hAnsi="Arial" w:cs="Arial"/>
          <w:color w:val="002060"/>
          <w:sz w:val="18"/>
          <w:szCs w:val="18"/>
        </w:rPr>
        <w:t xml:space="preserve"> citer </w:t>
      </w:r>
      <w:proofErr w:type="spellStart"/>
      <w:r w:rsidRPr="00043D4B">
        <w:rPr>
          <w:rFonts w:ascii="Arial" w:hAnsi="Arial" w:cs="Arial"/>
          <w:color w:val="002060"/>
          <w:sz w:val="18"/>
          <w:szCs w:val="18"/>
        </w:rPr>
        <w:t>aussi</w:t>
      </w:r>
      <w:proofErr w:type="spellEnd"/>
      <w:r w:rsidRPr="00043D4B">
        <w:rPr>
          <w:rFonts w:ascii="Arial" w:hAnsi="Arial" w:cs="Arial"/>
          <w:color w:val="002060"/>
          <w:sz w:val="18"/>
          <w:szCs w:val="18"/>
        </w:rPr>
        <w:t xml:space="preserve"> </w:t>
      </w:r>
      <w:proofErr w:type="spellStart"/>
      <w:r w:rsidRPr="00043D4B">
        <w:rPr>
          <w:rFonts w:ascii="Arial" w:hAnsi="Arial" w:cs="Arial"/>
          <w:color w:val="002060"/>
          <w:sz w:val="18"/>
          <w:szCs w:val="18"/>
        </w:rPr>
        <w:t>un</w:t>
      </w:r>
      <w:proofErr w:type="spellEnd"/>
      <w:r w:rsidRPr="00043D4B">
        <w:rPr>
          <w:rFonts w:ascii="Arial" w:hAnsi="Arial" w:cs="Arial"/>
          <w:color w:val="002060"/>
          <w:sz w:val="18"/>
          <w:szCs w:val="18"/>
        </w:rPr>
        <w:t xml:space="preserve"> </w:t>
      </w:r>
      <w:proofErr w:type="spellStart"/>
      <w:r w:rsidRPr="00043D4B">
        <w:rPr>
          <w:rFonts w:ascii="Arial" w:hAnsi="Arial" w:cs="Arial"/>
          <w:color w:val="002060"/>
          <w:sz w:val="18"/>
          <w:szCs w:val="18"/>
        </w:rPr>
        <w:t>peu</w:t>
      </w:r>
      <w:proofErr w:type="spellEnd"/>
      <w:r w:rsidRPr="00043D4B">
        <w:rPr>
          <w:rFonts w:ascii="Arial" w:hAnsi="Arial" w:cs="Arial"/>
          <w:color w:val="002060"/>
          <w:sz w:val="18"/>
          <w:szCs w:val="18"/>
        </w:rPr>
        <w:t xml:space="preserve"> </w:t>
      </w:r>
      <w:proofErr w:type="spellStart"/>
      <w:r w:rsidRPr="00043D4B">
        <w:rPr>
          <w:rFonts w:ascii="Arial" w:hAnsi="Arial" w:cs="Arial"/>
          <w:color w:val="002060"/>
          <w:sz w:val="18"/>
          <w:szCs w:val="18"/>
        </w:rPr>
        <w:t>avant</w:t>
      </w:r>
      <w:proofErr w:type="spellEnd"/>
      <w:r w:rsidRPr="00043D4B">
        <w:rPr>
          <w:rFonts w:ascii="Arial" w:hAnsi="Arial" w:cs="Arial"/>
          <w:color w:val="002060"/>
          <w:sz w:val="18"/>
          <w:szCs w:val="18"/>
        </w:rPr>
        <w:t xml:space="preserve">,  </w:t>
      </w:r>
      <w:r w:rsidRPr="00043D4B">
        <w:rPr>
          <w:rFonts w:ascii="Arial" w:hAnsi="Arial" w:cs="Arial"/>
          <w:i/>
          <w:color w:val="002060"/>
          <w:sz w:val="18"/>
          <w:szCs w:val="18"/>
        </w:rPr>
        <w:t xml:space="preserve">Si </w:t>
      </w:r>
      <w:proofErr w:type="spellStart"/>
      <w:r w:rsidRPr="00043D4B">
        <w:rPr>
          <w:rFonts w:ascii="Arial" w:hAnsi="Arial" w:cs="Arial"/>
          <w:i/>
          <w:color w:val="002060"/>
          <w:sz w:val="18"/>
          <w:szCs w:val="18"/>
        </w:rPr>
        <w:t>le</w:t>
      </w:r>
      <w:proofErr w:type="spellEnd"/>
      <w:r w:rsidRPr="00043D4B">
        <w:rPr>
          <w:rFonts w:ascii="Arial" w:hAnsi="Arial" w:cs="Arial"/>
          <w:i/>
          <w:color w:val="002060"/>
          <w:sz w:val="18"/>
          <w:szCs w:val="18"/>
        </w:rPr>
        <w:t xml:space="preserve"> grain ne </w:t>
      </w:r>
      <w:proofErr w:type="spellStart"/>
      <w:r w:rsidRPr="00043D4B">
        <w:rPr>
          <w:rFonts w:ascii="Arial" w:hAnsi="Arial" w:cs="Arial"/>
          <w:i/>
          <w:color w:val="002060"/>
          <w:sz w:val="18"/>
          <w:szCs w:val="18"/>
        </w:rPr>
        <w:t>meurt</w:t>
      </w:r>
      <w:proofErr w:type="spellEnd"/>
      <w:r w:rsidRPr="00043D4B">
        <w:rPr>
          <w:rFonts w:ascii="Arial" w:hAnsi="Arial" w:cs="Arial"/>
          <w:color w:val="002060"/>
          <w:sz w:val="18"/>
          <w:szCs w:val="18"/>
        </w:rPr>
        <w:t xml:space="preserve"> de </w:t>
      </w:r>
      <w:proofErr w:type="spellStart"/>
      <w:r w:rsidRPr="00043D4B">
        <w:rPr>
          <w:rFonts w:ascii="Arial" w:hAnsi="Arial" w:cs="Arial"/>
          <w:color w:val="002060"/>
          <w:sz w:val="18"/>
          <w:szCs w:val="18"/>
        </w:rPr>
        <w:t>Gide</w:t>
      </w:r>
      <w:proofErr w:type="spellEnd"/>
      <w:r w:rsidRPr="00043D4B">
        <w:rPr>
          <w:rFonts w:ascii="Arial" w:hAnsi="Arial" w:cs="Arial"/>
          <w:color w:val="002060"/>
          <w:sz w:val="18"/>
          <w:szCs w:val="18"/>
        </w:rPr>
        <w:t xml:space="preserve"> (1926)...</w:t>
      </w:r>
    </w:p>
  </w:footnote>
  <w:footnote w:id="3">
    <w:p w:rsidR="00043D4B" w:rsidRPr="00043D4B" w:rsidRDefault="00043D4B" w:rsidP="00043D4B">
      <w:pPr>
        <w:pStyle w:val="Textpoznmkypodiarou"/>
        <w:rPr>
          <w:rFonts w:ascii="Arial" w:hAnsi="Arial" w:cs="Arial"/>
          <w:sz w:val="18"/>
          <w:szCs w:val="18"/>
          <w:lang w:val="fr-FR"/>
        </w:rPr>
      </w:pPr>
      <w:r w:rsidRPr="00043D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043D4B">
        <w:rPr>
          <w:rFonts w:ascii="Arial" w:hAnsi="Arial" w:cs="Arial"/>
          <w:sz w:val="18"/>
          <w:szCs w:val="18"/>
        </w:rPr>
        <w:t xml:space="preserve"> </w:t>
      </w:r>
      <w:r w:rsidRPr="00043D4B">
        <w:rPr>
          <w:rFonts w:ascii="Arial" w:hAnsi="Arial" w:cs="Arial"/>
          <w:sz w:val="18"/>
          <w:szCs w:val="18"/>
          <w:lang w:val="fr-FR"/>
        </w:rPr>
        <w:t xml:space="preserve">Voir Alain Schaffner (dir), </w:t>
      </w:r>
      <w:r w:rsidRPr="00043D4B">
        <w:rPr>
          <w:rFonts w:ascii="Arial" w:hAnsi="Arial" w:cs="Arial"/>
          <w:i/>
          <w:sz w:val="18"/>
          <w:szCs w:val="18"/>
          <w:lang w:val="fr-FR"/>
        </w:rPr>
        <w:t xml:space="preserve">L’enfance à travers les âges, </w:t>
      </w:r>
      <w:r w:rsidRPr="00043D4B">
        <w:rPr>
          <w:rFonts w:ascii="Arial" w:hAnsi="Arial" w:cs="Arial"/>
          <w:sz w:val="18"/>
          <w:szCs w:val="18"/>
          <w:lang w:val="fr-FR"/>
        </w:rPr>
        <w:t>Arras, Artois Presses Université, 2005.</w:t>
      </w:r>
    </w:p>
  </w:footnote>
  <w:footnote w:id="4">
    <w:p w:rsidR="00043D4B" w:rsidRPr="00043D4B" w:rsidRDefault="00043D4B" w:rsidP="00043D4B">
      <w:pPr>
        <w:pStyle w:val="Textpoznmkypodiarou"/>
        <w:rPr>
          <w:rFonts w:ascii="Arial" w:hAnsi="Arial" w:cs="Arial"/>
          <w:sz w:val="18"/>
          <w:szCs w:val="18"/>
          <w:lang w:val="fr-FR"/>
        </w:rPr>
      </w:pPr>
      <w:r w:rsidRPr="00043D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043D4B">
        <w:rPr>
          <w:rFonts w:ascii="Arial" w:hAnsi="Arial" w:cs="Arial"/>
          <w:sz w:val="18"/>
          <w:szCs w:val="18"/>
        </w:rPr>
        <w:t xml:space="preserve"> </w:t>
      </w:r>
      <w:r w:rsidRPr="00043D4B">
        <w:rPr>
          <w:rFonts w:ascii="Arial" w:hAnsi="Arial" w:cs="Arial"/>
          <w:sz w:val="18"/>
          <w:szCs w:val="18"/>
          <w:lang w:val="fr-FR"/>
        </w:rPr>
        <w:t xml:space="preserve">Voir parmi les travaux très nombreux sur la littérature de jeunesse, particulièrement ceux de Nelly Chabrol-Gagne ; par exemple : </w:t>
      </w:r>
      <w:r w:rsidRPr="00043D4B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043D4B">
          <w:rPr>
            <w:rStyle w:val="Hypertextovprepojenie"/>
            <w:rFonts w:ascii="Arial" w:hAnsi="Arial" w:cs="Arial"/>
            <w:sz w:val="18"/>
            <w:szCs w:val="18"/>
            <w:lang w:val="fr-FR"/>
          </w:rPr>
          <w:t>https://strenae.revues.org/556</w:t>
        </w:r>
      </w:hyperlink>
      <w:r w:rsidRPr="00043D4B">
        <w:rPr>
          <w:rFonts w:ascii="Arial" w:hAnsi="Arial" w:cs="Arial"/>
          <w:sz w:val="18"/>
          <w:szCs w:val="18"/>
          <w:lang w:val="fr-FR"/>
        </w:rPr>
        <w:t xml:space="preserve">. </w:t>
      </w:r>
    </w:p>
  </w:footnote>
  <w:footnote w:id="5">
    <w:p w:rsidR="00043D4B" w:rsidRPr="00043D4B" w:rsidRDefault="00043D4B" w:rsidP="00043D4B">
      <w:pPr>
        <w:pStyle w:val="Textpoznmkypodiarou"/>
        <w:rPr>
          <w:rFonts w:ascii="Arial" w:hAnsi="Arial" w:cs="Arial"/>
          <w:sz w:val="18"/>
          <w:szCs w:val="18"/>
          <w:lang w:val="fr-FR"/>
        </w:rPr>
      </w:pPr>
      <w:r w:rsidRPr="00043D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043D4B">
        <w:rPr>
          <w:rFonts w:ascii="Arial" w:hAnsi="Arial" w:cs="Arial"/>
          <w:sz w:val="18"/>
          <w:szCs w:val="18"/>
        </w:rPr>
        <w:t xml:space="preserve"> </w:t>
      </w:r>
      <w:r w:rsidRPr="00043D4B">
        <w:rPr>
          <w:rFonts w:ascii="Arial" w:hAnsi="Arial" w:cs="Arial"/>
          <w:sz w:val="18"/>
          <w:szCs w:val="18"/>
          <w:lang w:val="fr-FR"/>
        </w:rPr>
        <w:t xml:space="preserve">Jean-Yves Tadié, </w:t>
      </w:r>
      <w:r w:rsidRPr="00043D4B">
        <w:rPr>
          <w:rFonts w:ascii="Arial" w:hAnsi="Arial" w:cs="Arial"/>
          <w:i/>
          <w:sz w:val="18"/>
          <w:szCs w:val="18"/>
          <w:lang w:val="fr-FR"/>
        </w:rPr>
        <w:t xml:space="preserve">Le récit poétique, </w:t>
      </w:r>
      <w:r w:rsidRPr="00043D4B">
        <w:rPr>
          <w:rFonts w:ascii="Arial" w:hAnsi="Arial" w:cs="Arial"/>
          <w:sz w:val="18"/>
          <w:szCs w:val="18"/>
          <w:lang w:val="fr-FR"/>
        </w:rPr>
        <w:t>Paris, Puf, 1978.</w:t>
      </w:r>
    </w:p>
  </w:footnote>
  <w:footnote w:id="6">
    <w:p w:rsidR="00043D4B" w:rsidRPr="00043D4B" w:rsidRDefault="00043D4B" w:rsidP="00043D4B">
      <w:pPr>
        <w:pStyle w:val="Textpoznmkypodiarou"/>
        <w:rPr>
          <w:rFonts w:ascii="Arial" w:hAnsi="Arial" w:cs="Arial"/>
          <w:i/>
          <w:color w:val="002060"/>
          <w:sz w:val="18"/>
          <w:szCs w:val="18"/>
          <w:lang w:val="fr-FR"/>
        </w:rPr>
      </w:pPr>
      <w:r w:rsidRPr="00043D4B">
        <w:rPr>
          <w:rStyle w:val="Odkaznapoznmkupodiarou"/>
          <w:rFonts w:ascii="Arial" w:hAnsi="Arial" w:cs="Arial"/>
          <w:color w:val="002060"/>
          <w:sz w:val="18"/>
          <w:szCs w:val="18"/>
        </w:rPr>
        <w:footnoteRef/>
      </w:r>
      <w:r w:rsidRPr="00043D4B">
        <w:rPr>
          <w:rFonts w:ascii="Arial" w:hAnsi="Arial" w:cs="Arial"/>
          <w:color w:val="002060"/>
          <w:sz w:val="18"/>
          <w:szCs w:val="18"/>
        </w:rPr>
        <w:t xml:space="preserve"> </w:t>
      </w:r>
      <w:r w:rsidRPr="00043D4B">
        <w:rPr>
          <w:rFonts w:ascii="Arial" w:hAnsi="Arial" w:cs="Arial"/>
          <w:color w:val="002060"/>
          <w:sz w:val="18"/>
          <w:szCs w:val="18"/>
          <w:lang w:val="fr-FR"/>
        </w:rPr>
        <w:t xml:space="preserve">Voir </w:t>
      </w:r>
      <w:r w:rsidRPr="00043D4B">
        <w:rPr>
          <w:rFonts w:ascii="Arial" w:hAnsi="Arial" w:cs="Arial"/>
          <w:color w:val="002060"/>
          <w:sz w:val="18"/>
          <w:szCs w:val="18"/>
          <w:lang w:val="fr-FR"/>
        </w:rPr>
        <w:t xml:space="preserve">aussi quelques récits de Pierre Bergounioux ; </w:t>
      </w:r>
      <w:r w:rsidRPr="00043D4B">
        <w:rPr>
          <w:rFonts w:ascii="Arial" w:hAnsi="Arial" w:cs="Arial"/>
          <w:i/>
          <w:color w:val="002060"/>
          <w:sz w:val="18"/>
          <w:szCs w:val="18"/>
          <w:lang w:val="fr-FR"/>
        </w:rPr>
        <w:t>L’arbre sur la rivière, Le matin des origines, C’était nous…</w:t>
      </w:r>
    </w:p>
  </w:footnote>
  <w:footnote w:id="7">
    <w:p w:rsidR="00043D4B" w:rsidRPr="00043D4B" w:rsidRDefault="00043D4B" w:rsidP="00043D4B">
      <w:pPr>
        <w:pStyle w:val="Textpoznmkypodiarou"/>
        <w:rPr>
          <w:rFonts w:ascii="Arial" w:hAnsi="Arial" w:cs="Arial"/>
          <w:sz w:val="18"/>
          <w:szCs w:val="18"/>
          <w:lang w:val="fr-FR"/>
        </w:rPr>
      </w:pPr>
      <w:r w:rsidRPr="00043D4B">
        <w:rPr>
          <w:rStyle w:val="Odkaznapoznmkupodiarou"/>
          <w:rFonts w:ascii="Arial" w:hAnsi="Arial" w:cs="Arial"/>
          <w:sz w:val="18"/>
          <w:szCs w:val="18"/>
        </w:rPr>
        <w:footnoteRef/>
      </w:r>
      <w:r w:rsidRPr="00043D4B">
        <w:rPr>
          <w:rFonts w:ascii="Arial" w:hAnsi="Arial" w:cs="Arial"/>
          <w:sz w:val="18"/>
          <w:szCs w:val="18"/>
        </w:rPr>
        <w:t xml:space="preserve"> http://www.fabula.org/atelier.php?R%26eacute%3Bcits_de_filiation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EF"/>
    <w:rsid w:val="00043D4B"/>
    <w:rsid w:val="00072CF8"/>
    <w:rsid w:val="000A7709"/>
    <w:rsid w:val="001D51C8"/>
    <w:rsid w:val="00223FC5"/>
    <w:rsid w:val="00230D60"/>
    <w:rsid w:val="0024243D"/>
    <w:rsid w:val="002B24E6"/>
    <w:rsid w:val="003748D4"/>
    <w:rsid w:val="003B7FB6"/>
    <w:rsid w:val="003E4A92"/>
    <w:rsid w:val="004635D1"/>
    <w:rsid w:val="0058486D"/>
    <w:rsid w:val="006F3DEF"/>
    <w:rsid w:val="00715A0F"/>
    <w:rsid w:val="007564BE"/>
    <w:rsid w:val="0085458F"/>
    <w:rsid w:val="008C7EA3"/>
    <w:rsid w:val="009101B4"/>
    <w:rsid w:val="00922193"/>
    <w:rsid w:val="00941FD2"/>
    <w:rsid w:val="00AD4C2E"/>
    <w:rsid w:val="00BC5395"/>
    <w:rsid w:val="00C07DD7"/>
    <w:rsid w:val="00CB3EAC"/>
    <w:rsid w:val="00CE51B2"/>
    <w:rsid w:val="00CF3001"/>
    <w:rsid w:val="00D05424"/>
    <w:rsid w:val="00D43AD5"/>
    <w:rsid w:val="00DA1436"/>
    <w:rsid w:val="00DB5199"/>
    <w:rsid w:val="00F95242"/>
    <w:rsid w:val="00FB00FB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val="cs-CZ" w:eastAsia="hu-HU"/>
    </w:rPr>
  </w:style>
  <w:style w:type="paragraph" w:styleId="Nadpis4">
    <w:name w:val="heading 4"/>
    <w:basedOn w:val="Normlny"/>
    <w:next w:val="Normlny"/>
    <w:link w:val="Nadpis4Char"/>
    <w:qFormat/>
    <w:pPr>
      <w:keepNext/>
      <w:jc w:val="center"/>
      <w:outlineLvl w:val="3"/>
    </w:pPr>
    <w:rPr>
      <w:rFonts w:ascii="Comic Sans MS" w:hAnsi="Comic Sans MS"/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6F3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rsid w:val="006F3DEF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54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5458F"/>
    <w:rPr>
      <w:rFonts w:ascii="Tahoma" w:hAnsi="Tahoma" w:cs="Tahoma"/>
      <w:sz w:val="16"/>
      <w:szCs w:val="16"/>
      <w:lang w:val="cs-CZ" w:eastAsia="hu-HU"/>
    </w:rPr>
  </w:style>
  <w:style w:type="paragraph" w:styleId="Hlavika">
    <w:name w:val="header"/>
    <w:basedOn w:val="Normlny"/>
    <w:link w:val="HlavikaChar"/>
    <w:rsid w:val="007564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564BE"/>
    <w:rPr>
      <w:lang w:val="cs-CZ" w:eastAsia="hu-HU"/>
    </w:rPr>
  </w:style>
  <w:style w:type="paragraph" w:styleId="Pta">
    <w:name w:val="footer"/>
    <w:basedOn w:val="Normlny"/>
    <w:link w:val="PtaChar"/>
    <w:rsid w:val="007564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564BE"/>
    <w:rPr>
      <w:lang w:val="cs-CZ" w:eastAsia="hu-HU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43D4B"/>
    <w:rPr>
      <w:rFonts w:asciiTheme="minorHAnsi" w:eastAsiaTheme="minorHAnsi" w:hAnsiTheme="minorHAnsi" w:cstheme="minorBid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43D4B"/>
    <w:rPr>
      <w:rFonts w:asciiTheme="minorHAnsi" w:eastAsiaTheme="minorHAnsi" w:hAnsiTheme="minorHAnsi" w:cstheme="minorBidi"/>
      <w:lang w:val="cs-CZ" w:eastAsia="en-US"/>
    </w:rPr>
  </w:style>
  <w:style w:type="character" w:styleId="Odkaznapoznmkupodiarou">
    <w:name w:val="footnote reference"/>
    <w:basedOn w:val="Predvolenpsmoodseku"/>
    <w:uiPriority w:val="99"/>
    <w:unhideWhenUsed/>
    <w:rsid w:val="00043D4B"/>
    <w:rPr>
      <w:vertAlign w:val="superscript"/>
    </w:rPr>
  </w:style>
  <w:style w:type="character" w:customStyle="1" w:styleId="Nadpis4Char">
    <w:name w:val="Nadpis 4 Char"/>
    <w:basedOn w:val="Predvolenpsmoodseku"/>
    <w:link w:val="Nadpis4"/>
    <w:rsid w:val="002B24E6"/>
    <w:rPr>
      <w:rFonts w:ascii="Comic Sans MS" w:hAnsi="Comic Sans MS"/>
      <w:b/>
      <w:sz w:val="28"/>
      <w:lang w:val="cs-CZ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val="cs-CZ" w:eastAsia="hu-HU"/>
    </w:rPr>
  </w:style>
  <w:style w:type="paragraph" w:styleId="Nadpis4">
    <w:name w:val="heading 4"/>
    <w:basedOn w:val="Normlny"/>
    <w:next w:val="Normlny"/>
    <w:link w:val="Nadpis4Char"/>
    <w:qFormat/>
    <w:pPr>
      <w:keepNext/>
      <w:jc w:val="center"/>
      <w:outlineLvl w:val="3"/>
    </w:pPr>
    <w:rPr>
      <w:rFonts w:ascii="Comic Sans MS" w:hAnsi="Comic Sans MS"/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6F3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rsid w:val="006F3DEF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54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5458F"/>
    <w:rPr>
      <w:rFonts w:ascii="Tahoma" w:hAnsi="Tahoma" w:cs="Tahoma"/>
      <w:sz w:val="16"/>
      <w:szCs w:val="16"/>
      <w:lang w:val="cs-CZ" w:eastAsia="hu-HU"/>
    </w:rPr>
  </w:style>
  <w:style w:type="paragraph" w:styleId="Hlavika">
    <w:name w:val="header"/>
    <w:basedOn w:val="Normlny"/>
    <w:link w:val="HlavikaChar"/>
    <w:rsid w:val="007564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564BE"/>
    <w:rPr>
      <w:lang w:val="cs-CZ" w:eastAsia="hu-HU"/>
    </w:rPr>
  </w:style>
  <w:style w:type="paragraph" w:styleId="Pta">
    <w:name w:val="footer"/>
    <w:basedOn w:val="Normlny"/>
    <w:link w:val="PtaChar"/>
    <w:rsid w:val="007564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564BE"/>
    <w:rPr>
      <w:lang w:val="cs-CZ" w:eastAsia="hu-HU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43D4B"/>
    <w:rPr>
      <w:rFonts w:asciiTheme="minorHAnsi" w:eastAsiaTheme="minorHAnsi" w:hAnsiTheme="minorHAnsi" w:cstheme="minorBid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43D4B"/>
    <w:rPr>
      <w:rFonts w:asciiTheme="minorHAnsi" w:eastAsiaTheme="minorHAnsi" w:hAnsiTheme="minorHAnsi" w:cstheme="minorBidi"/>
      <w:lang w:val="cs-CZ" w:eastAsia="en-US"/>
    </w:rPr>
  </w:style>
  <w:style w:type="character" w:styleId="Odkaznapoznmkupodiarou">
    <w:name w:val="footnote reference"/>
    <w:basedOn w:val="Predvolenpsmoodseku"/>
    <w:uiPriority w:val="99"/>
    <w:unhideWhenUsed/>
    <w:rsid w:val="00043D4B"/>
    <w:rPr>
      <w:vertAlign w:val="superscript"/>
    </w:rPr>
  </w:style>
  <w:style w:type="character" w:customStyle="1" w:styleId="Nadpis4Char">
    <w:name w:val="Nadpis 4 Char"/>
    <w:basedOn w:val="Predvolenpsmoodseku"/>
    <w:link w:val="Nadpis4"/>
    <w:rsid w:val="002B24E6"/>
    <w:rPr>
      <w:rFonts w:ascii="Comic Sans MS" w:hAnsi="Comic Sans MS"/>
      <w:b/>
      <w:sz w:val="28"/>
      <w:lang w:val="cs-CZ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renae.revues.org/55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5680"/>
      </a:dk1>
      <a:lt1>
        <a:sysClr val="window" lastClr="FFFFB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FD48-CBEC-4D71-B05E-A9B9FD65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Home Office</Company>
  <LinksUpToDate>false</LinksUpToDate>
  <CharactersWithSpaces>9920</CharactersWithSpaces>
  <SharedDoc>false</SharedDoc>
  <HLinks>
    <vt:vector size="6" baseType="variant">
      <vt:variant>
        <vt:i4>2490454</vt:i4>
      </vt:variant>
      <vt:variant>
        <vt:i4>6</vt:i4>
      </vt:variant>
      <vt:variant>
        <vt:i4>0</vt:i4>
      </vt:variant>
      <vt:variant>
        <vt:i4>5</vt:i4>
      </vt:variant>
      <vt:variant>
        <vt:lpwstr>mailto:woyteg2@yahoo.ca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Eszter</dc:creator>
  <cp:lastModifiedBy>JD</cp:lastModifiedBy>
  <cp:revision>4</cp:revision>
  <dcterms:created xsi:type="dcterms:W3CDTF">2016-02-07T13:08:00Z</dcterms:created>
  <dcterms:modified xsi:type="dcterms:W3CDTF">2016-02-07T14:06:00Z</dcterms:modified>
</cp:coreProperties>
</file>